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D359" w14:textId="35A3FA14" w:rsidR="007B68B0" w:rsidRDefault="00A508BF" w:rsidP="00A508BF">
      <w:pPr>
        <w:jc w:val="left"/>
      </w:pPr>
      <w:r w:rsidRPr="00A508BF">
        <w:rPr>
          <w:b/>
          <w:bCs/>
          <w:color w:val="452470"/>
          <w:sz w:val="48"/>
          <w:szCs w:val="48"/>
        </w:rPr>
        <w:t>Bioética y éticas aplicadas en Trabajo Social Sanitario: tomar decisiones en tiempos revueltos</w:t>
      </w:r>
    </w:p>
    <w:p w14:paraId="0A505E82" w14:textId="19215637" w:rsidR="006D05BC" w:rsidRDefault="006D05BC" w:rsidP="006D05BC"/>
    <w:p w14:paraId="2EF54855" w14:textId="6CFC846F" w:rsidR="00A82DDA" w:rsidRDefault="00A82DDA" w:rsidP="006D05BC">
      <w:r>
        <w:rPr>
          <w:noProof/>
        </w:rPr>
        <w:drawing>
          <wp:inline distT="0" distB="0" distL="0" distR="0" wp14:anchorId="2E719435" wp14:editId="7B05EDF3">
            <wp:extent cx="5400040" cy="30378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6955CC87" w14:textId="77777777" w:rsidR="00091859" w:rsidRDefault="00091859" w:rsidP="00091859"/>
    <w:p w14:paraId="22F227FA" w14:textId="77777777" w:rsidR="00A508BF" w:rsidRDefault="00A508BF" w:rsidP="007B68B0">
      <w:pPr>
        <w:rPr>
          <w:b/>
          <w:bCs/>
          <w:color w:val="452470"/>
          <w:sz w:val="32"/>
          <w:szCs w:val="32"/>
        </w:rPr>
      </w:pPr>
      <w:r w:rsidRPr="00A508BF">
        <w:rPr>
          <w:b/>
          <w:bCs/>
          <w:color w:val="452470"/>
          <w:sz w:val="32"/>
          <w:szCs w:val="32"/>
        </w:rPr>
        <w:t>Breve apunte teórico</w:t>
      </w:r>
    </w:p>
    <w:p w14:paraId="636D4628" w14:textId="77777777" w:rsidR="00A508BF" w:rsidRDefault="00A508BF" w:rsidP="00A508BF">
      <w:r w:rsidRPr="00EF6140">
        <w:t xml:space="preserve">El Trabajo Social es una disciplina con </w:t>
      </w:r>
      <w:r>
        <w:t xml:space="preserve">un </w:t>
      </w:r>
      <w:r w:rsidRPr="00EF6140">
        <w:t xml:space="preserve">corpus teórico y práctico propio </w:t>
      </w:r>
      <w:r>
        <w:t>que a la vez</w:t>
      </w:r>
      <w:r w:rsidRPr="00EF6140">
        <w:t xml:space="preserve"> bebe de distintas fue</w:t>
      </w:r>
      <w:r>
        <w:t xml:space="preserve">ntes que enriquecen su cometido: </w:t>
      </w:r>
      <w:r w:rsidRPr="00EF6140">
        <w:t xml:space="preserve">las teorías de la Antropología, la Sociología, la Psicología o la Filosofía. Mediante la intervención en aquellos nodos donde las personas interactúan con otras personas y su entorno </w:t>
      </w:r>
      <w:r>
        <w:t xml:space="preserve">se </w:t>
      </w:r>
      <w:r w:rsidRPr="00EF6140">
        <w:t>promueve</w:t>
      </w:r>
      <w:r>
        <w:t xml:space="preserve"> la calidad de vida y el bienestar de comunidades y sociedades. </w:t>
      </w:r>
      <w:r w:rsidRPr="003E47C9">
        <w:t>La consecución de una autonomía, y por tanto una ciu</w:t>
      </w:r>
      <w:r>
        <w:t>dadanía, plenas de todas las personas es objetivo del Trabajo Social.</w:t>
      </w:r>
    </w:p>
    <w:p w14:paraId="72295E58" w14:textId="77777777" w:rsidR="00A508BF" w:rsidRDefault="00A508BF" w:rsidP="00A508BF">
      <w:r w:rsidRPr="005F3317">
        <w:t>En el campo de la salud la intervenci</w:t>
      </w:r>
      <w:r>
        <w:t>ón desde el Trabajo Social con personas enfermas y</w:t>
      </w:r>
      <w:r w:rsidRPr="005F3317">
        <w:t xml:space="preserve"> en el ámbito sanitario está presente en toda la historia </w:t>
      </w:r>
      <w:r>
        <w:t>de la profesión formando parte</w:t>
      </w:r>
      <w:r w:rsidRPr="005F3317">
        <w:t xml:space="preserve"> de sus orígenes. El hecho de </w:t>
      </w:r>
      <w:r>
        <w:t>trabajar</w:t>
      </w:r>
      <w:r w:rsidRPr="005F3317">
        <w:t xml:space="preserve"> con colectivos vulnerables, en situación de dependencia o fragilidad social, hace que los retos éticos sean centrales en tanto que la justicia y el hacer valer los derechos humanos son máximas de la práctica. </w:t>
      </w:r>
      <w:r>
        <w:t>El marco</w:t>
      </w:r>
      <w:r w:rsidRPr="005F3317">
        <w:t xml:space="preserve"> ético de cualquier trabajador</w:t>
      </w:r>
      <w:r>
        <w:t>a</w:t>
      </w:r>
      <w:r w:rsidRPr="005F3317">
        <w:t xml:space="preserve"> social son los propios de</w:t>
      </w:r>
      <w:r>
        <w:t xml:space="preserve"> la profesión (código deontológico) y de la institución donde ejerza. Se añaden los principios de</w:t>
      </w:r>
      <w:r w:rsidRPr="005F3317">
        <w:t xml:space="preserve"> la </w:t>
      </w:r>
      <w:r>
        <w:t>bio</w:t>
      </w:r>
      <w:r w:rsidRPr="005F3317">
        <w:t xml:space="preserve">ética </w:t>
      </w:r>
      <w:r>
        <w:t>clásica del ámbito clínico (</w:t>
      </w:r>
      <w:r w:rsidRPr="005F3317">
        <w:t>justicia, benef</w:t>
      </w:r>
      <w:r>
        <w:t>icencia, autonomía y no maleficencia) útiles en las tomas de decisiones ante conflictos éticos en salud.</w:t>
      </w:r>
    </w:p>
    <w:p w14:paraId="381552CD" w14:textId="77777777" w:rsidR="00A508BF" w:rsidRDefault="00A508BF" w:rsidP="00A508BF">
      <w:r>
        <w:lastRenderedPageBreak/>
        <w:t xml:space="preserve">Pero, ¿los escenarios actuales plantean conflictos no esperados o a los cuáles los valores conocidos no pueden dar respuesta? ¿La trabajadora social sanitaria sabe cómo hacer frente a la toma de decisiones compleja? </w:t>
      </w:r>
    </w:p>
    <w:p w14:paraId="679F523A" w14:textId="07747E8D" w:rsidR="007B68B0" w:rsidRDefault="007B68B0" w:rsidP="007B68B0">
      <w:pPr>
        <w:rPr>
          <w:sz w:val="24"/>
          <w:szCs w:val="24"/>
        </w:rPr>
      </w:pPr>
    </w:p>
    <w:p w14:paraId="6CC8DD63" w14:textId="702E11DE" w:rsidR="00A508BF" w:rsidRDefault="00A508BF" w:rsidP="00A508BF">
      <w:pPr>
        <w:rPr>
          <w:b/>
          <w:bCs/>
          <w:color w:val="452470"/>
          <w:sz w:val="32"/>
          <w:szCs w:val="32"/>
        </w:rPr>
      </w:pPr>
      <w:r>
        <w:rPr>
          <w:b/>
          <w:bCs/>
          <w:color w:val="452470"/>
          <w:sz w:val="32"/>
          <w:szCs w:val="32"/>
        </w:rPr>
        <w:t>Justificación</w:t>
      </w:r>
    </w:p>
    <w:p w14:paraId="2629E5AC" w14:textId="77777777" w:rsidR="00A508BF" w:rsidRDefault="00A508BF" w:rsidP="00A508BF">
      <w:r w:rsidRPr="00A63671">
        <w:t xml:space="preserve">Sabiendo que en la intervención social serán básicos los procesos subjetivos, las necesidades percibidas y el malestar emocional de las personas, es decir, se estará incidiendo en lo más íntimo y se estarán visibilizando los valores únicos de cada usuario la perspectiva ética es imprescindible y la deliberación moral </w:t>
      </w:r>
      <w:r>
        <w:t>se hace central en el Trabajo Social (Banks, 2015)</w:t>
      </w:r>
    </w:p>
    <w:p w14:paraId="305CD179" w14:textId="77777777" w:rsidR="00A508BF" w:rsidRDefault="00A508BF" w:rsidP="00A508BF">
      <w:r>
        <w:t>Las trabajadoras</w:t>
      </w:r>
      <w:r w:rsidRPr="00A63671">
        <w:t xml:space="preserve"> sociales siempre han tenido especial cuidado de los aspectos relacionados con la justicia y el respeto a los derechos humanos siendo una de las funciones básicas del trabajador social es la promoción de la facultad de escoger libremente de las personas. Es por eso que </w:t>
      </w:r>
      <w:proofErr w:type="spellStart"/>
      <w:r w:rsidRPr="00A63671">
        <w:t>bioeticistas</w:t>
      </w:r>
      <w:proofErr w:type="spellEnd"/>
      <w:r w:rsidRPr="00A63671">
        <w:t xml:space="preserve"> y filósofos </w:t>
      </w:r>
      <w:r>
        <w:t xml:space="preserve">como Busquets (2009) </w:t>
      </w:r>
      <w:r w:rsidRPr="00A63671">
        <w:t>reconocen el Trabajo Social</w:t>
      </w:r>
      <w:r>
        <w:t xml:space="preserve"> como una de las profesiones con</w:t>
      </w:r>
      <w:r w:rsidRPr="00A63671">
        <w:t xml:space="preserve"> más riesgo ético sorprendiéndose de que la Ética se relacione íntimamente con la medicina y no t</w:t>
      </w:r>
      <w:r>
        <w:t xml:space="preserve">anto con la intervención social. Llegan </w:t>
      </w:r>
      <w:r w:rsidRPr="00A63671">
        <w:t>incluso a demandar el desarrollo y r</w:t>
      </w:r>
      <w:r>
        <w:t xml:space="preserve">eflexión desde una </w:t>
      </w:r>
      <w:r w:rsidRPr="003014FE">
        <w:rPr>
          <w:i/>
          <w:iCs/>
        </w:rPr>
        <w:t>Bioética Social.</w:t>
      </w:r>
    </w:p>
    <w:p w14:paraId="73DCEE90" w14:textId="77777777" w:rsidR="00A508BF" w:rsidRDefault="00A508BF" w:rsidP="00A508BF">
      <w:r>
        <w:t xml:space="preserve">Sea como sea, la trabajadora social sanitaria se enfrenta a diario con conflictos que demandan una toma de decisiones. Más allá de los conflictos la perspectiva ética debería ser central en la práctica para asegurar una intervención respetuosa con los valores y principios de cada paciente y familia. </w:t>
      </w:r>
    </w:p>
    <w:p w14:paraId="7DB901D2" w14:textId="77777777" w:rsidR="00A508BF" w:rsidRDefault="00A508BF" w:rsidP="00A508BF">
      <w:r>
        <w:t>Por ello la trabajadora social sanitaria tiene que poder disponer de un conocimiento teórico que siente las bases y competencias prácticas para aplicar la perspectiva ética. Al nivel de conocimiento las escuelas filosóficas clásicas y contemporáneas permiten un contexto para comprender el desarrollo de la bioética y los distintos paradigmas actuales que pueden tomarse como marco (</w:t>
      </w:r>
      <w:proofErr w:type="spellStart"/>
      <w:r>
        <w:t>Morlans</w:t>
      </w:r>
      <w:proofErr w:type="spellEnd"/>
      <w:r>
        <w:t>, 2009) A partir de una estructura teórica se pueden potenciar y crear nuevas herramientas que faciliten la reflexión crítica, la deliberación en la toma de decisiones y la investigación.</w:t>
      </w:r>
    </w:p>
    <w:p w14:paraId="7D607998" w14:textId="77777777" w:rsidR="006D05BC" w:rsidRPr="00117C27" w:rsidRDefault="006D05BC" w:rsidP="007B68B0">
      <w:pPr>
        <w:rPr>
          <w:sz w:val="24"/>
          <w:szCs w:val="24"/>
        </w:rPr>
      </w:pPr>
    </w:p>
    <w:p w14:paraId="09770323" w14:textId="7FC4B73F" w:rsidR="002808D7" w:rsidRPr="00117C27" w:rsidRDefault="002808D7" w:rsidP="002808D7">
      <w:pPr>
        <w:pStyle w:val="Ttulo2"/>
      </w:pPr>
      <w:r w:rsidRPr="00117C27">
        <w:t>Objetivos</w:t>
      </w:r>
    </w:p>
    <w:p w14:paraId="690721F0" w14:textId="77777777" w:rsidR="00A508BF" w:rsidRDefault="00A508BF" w:rsidP="00A508BF">
      <w:pPr>
        <w:pStyle w:val="Prrafodelista"/>
        <w:numPr>
          <w:ilvl w:val="0"/>
          <w:numId w:val="45"/>
        </w:numPr>
        <w:tabs>
          <w:tab w:val="clear" w:pos="5280"/>
        </w:tabs>
        <w:spacing w:after="200" w:line="276" w:lineRule="auto"/>
      </w:pPr>
      <w:r>
        <w:t>Adquirir herramientas teóricas y prácticas para detectar conflictos éticos, reflexionar y deliberar hacia la toma de decisiones complejas.</w:t>
      </w:r>
    </w:p>
    <w:p w14:paraId="5943D6DB" w14:textId="77777777" w:rsidR="007B68B0" w:rsidRPr="00117C27" w:rsidRDefault="007B68B0" w:rsidP="007B68B0">
      <w:pPr>
        <w:pStyle w:val="Ttulo2"/>
        <w:rPr>
          <w:rFonts w:cstheme="minorHAnsi"/>
          <w:b w:val="0"/>
          <w:bCs w:val="0"/>
          <w:color w:val="auto"/>
          <w:sz w:val="22"/>
          <w:szCs w:val="22"/>
        </w:rPr>
      </w:pPr>
    </w:p>
    <w:p w14:paraId="3B70E8DD" w14:textId="566E1C63" w:rsidR="002808D7" w:rsidRPr="00117C27" w:rsidRDefault="002808D7" w:rsidP="007B68B0">
      <w:pPr>
        <w:pStyle w:val="Ttulo2"/>
      </w:pPr>
      <w:r w:rsidRPr="00117C27">
        <w:t>Objetivos de aprendizaje</w:t>
      </w:r>
    </w:p>
    <w:p w14:paraId="32205A76" w14:textId="77777777" w:rsidR="002808D7" w:rsidRPr="00091859" w:rsidRDefault="002808D7" w:rsidP="002808D7">
      <w:r w:rsidRPr="00091859">
        <w:t>El alumno al finalizar el curso será capaz de:</w:t>
      </w:r>
    </w:p>
    <w:p w14:paraId="13C3D909" w14:textId="77777777" w:rsidR="00A508BF" w:rsidRDefault="00A508BF" w:rsidP="00A508BF">
      <w:pPr>
        <w:pStyle w:val="Prrafodelista"/>
        <w:numPr>
          <w:ilvl w:val="0"/>
          <w:numId w:val="46"/>
        </w:numPr>
      </w:pPr>
      <w:r>
        <w:t>Revisar las aportaciones de las escuelas filosóficas clásicas y contemporáneas a las éticas aplicadas.</w:t>
      </w:r>
    </w:p>
    <w:p w14:paraId="5B69D90D" w14:textId="77777777" w:rsidR="00A508BF" w:rsidRDefault="00A508BF" w:rsidP="00A508BF">
      <w:pPr>
        <w:pStyle w:val="Prrafodelista"/>
        <w:numPr>
          <w:ilvl w:val="0"/>
          <w:numId w:val="46"/>
        </w:numPr>
      </w:pPr>
      <w:r>
        <w:lastRenderedPageBreak/>
        <w:t>Conocer el desarrollo y aplicación de la bioética clásica como ética aplicada.</w:t>
      </w:r>
    </w:p>
    <w:p w14:paraId="06B8BD10" w14:textId="77777777" w:rsidR="00A508BF" w:rsidRDefault="00A508BF" w:rsidP="00A508BF">
      <w:pPr>
        <w:pStyle w:val="Prrafodelista"/>
        <w:numPr>
          <w:ilvl w:val="0"/>
          <w:numId w:val="46"/>
        </w:numPr>
      </w:pPr>
      <w:r>
        <w:t>Revisar los nuevos marcos éticos útiles para el Trabajo Social.</w:t>
      </w:r>
    </w:p>
    <w:p w14:paraId="7839D385" w14:textId="77777777" w:rsidR="00A508BF" w:rsidRDefault="00A508BF" w:rsidP="00A508BF">
      <w:pPr>
        <w:pStyle w:val="Prrafodelista"/>
        <w:numPr>
          <w:ilvl w:val="0"/>
          <w:numId w:val="46"/>
        </w:numPr>
      </w:pPr>
      <w:r>
        <w:t>Desarrollar competencias críticas para la aplicación de una perspectiva ética en el acompañamiento en el ámbito sanitario.</w:t>
      </w:r>
    </w:p>
    <w:p w14:paraId="5D7484CF" w14:textId="77777777" w:rsidR="00A508BF" w:rsidRDefault="00A508BF" w:rsidP="00A508BF">
      <w:pPr>
        <w:pStyle w:val="Prrafodelista"/>
        <w:numPr>
          <w:ilvl w:val="0"/>
          <w:numId w:val="46"/>
        </w:numPr>
      </w:pPr>
      <w:r>
        <w:t>Dar valor al rol de la trabajadora social sanitaria como miembro del equipo sanitario capaz de participar en la toma de decisiones compleja.</w:t>
      </w:r>
    </w:p>
    <w:p w14:paraId="5A17DDD4" w14:textId="77777777" w:rsidR="00A508BF" w:rsidRDefault="00A508BF" w:rsidP="00A508BF">
      <w:pPr>
        <w:pStyle w:val="Prrafodelista"/>
        <w:numPr>
          <w:ilvl w:val="0"/>
          <w:numId w:val="46"/>
        </w:numPr>
      </w:pPr>
      <w:r>
        <w:t>Reflexionar sobre la influencia de los propios valores, constructos y creencias en la intervención.</w:t>
      </w:r>
    </w:p>
    <w:p w14:paraId="60A5E5AE" w14:textId="77777777" w:rsidR="00A508BF" w:rsidRDefault="00A508BF" w:rsidP="00A508BF">
      <w:pPr>
        <w:pStyle w:val="Prrafodelista"/>
        <w:numPr>
          <w:ilvl w:val="0"/>
          <w:numId w:val="46"/>
        </w:numPr>
      </w:pPr>
      <w:r>
        <w:t>Disponer de herramientas prácticas para la identificación de conflictos éticos.</w:t>
      </w:r>
    </w:p>
    <w:p w14:paraId="576931FB" w14:textId="77777777" w:rsidR="00A508BF" w:rsidRDefault="00A508BF" w:rsidP="00A508BF">
      <w:pPr>
        <w:pStyle w:val="Prrafodelista"/>
        <w:numPr>
          <w:ilvl w:val="0"/>
          <w:numId w:val="46"/>
        </w:numPr>
      </w:pPr>
      <w:r>
        <w:t xml:space="preserve">Poner en práctica una metodología de deliberación para la toma de decisiones. </w:t>
      </w:r>
    </w:p>
    <w:p w14:paraId="79AF47FE" w14:textId="77777777" w:rsidR="00A508BF" w:rsidRDefault="00A508BF" w:rsidP="00A508BF">
      <w:pPr>
        <w:pStyle w:val="Prrafodelista"/>
        <w:numPr>
          <w:ilvl w:val="0"/>
          <w:numId w:val="46"/>
        </w:numPr>
      </w:pPr>
      <w:r>
        <w:t>Comprender los cambios sociales y la necesidad de una ética en Trabajo Social Sanitario que tenga en cuenta nuevas tecnologías, escenarios constructivistas, el sesgo de género y la diversidad familiar, social y cultural.</w:t>
      </w:r>
    </w:p>
    <w:p w14:paraId="5469C4FF" w14:textId="77777777" w:rsidR="00A508BF" w:rsidRDefault="00A508BF" w:rsidP="00A508BF">
      <w:pPr>
        <w:pStyle w:val="Prrafodelista"/>
        <w:numPr>
          <w:ilvl w:val="0"/>
          <w:numId w:val="46"/>
        </w:numPr>
      </w:pPr>
      <w:r>
        <w:t>Recordar la importancia de contar con la asesoría de órganos especializados: Comisión de Deontología de los colegios profesionales, comités de ética…</w:t>
      </w:r>
    </w:p>
    <w:p w14:paraId="78B74FDD" w14:textId="77777777" w:rsidR="00A508BF" w:rsidRDefault="00A508BF" w:rsidP="00A508BF">
      <w:pPr>
        <w:pStyle w:val="Prrafodelista"/>
        <w:numPr>
          <w:ilvl w:val="0"/>
          <w:numId w:val="46"/>
        </w:numPr>
      </w:pPr>
      <w:r>
        <w:t>Ser críticas y criticonas con la realidad social sanitaria actual.</w:t>
      </w:r>
    </w:p>
    <w:p w14:paraId="2A3F42FA" w14:textId="159DAEB7" w:rsidR="00117C27" w:rsidRPr="006D05BC" w:rsidRDefault="00117C27" w:rsidP="006D05BC">
      <w:pPr>
        <w:rPr>
          <w:sz w:val="24"/>
          <w:szCs w:val="24"/>
        </w:rPr>
      </w:pPr>
      <w:r w:rsidRPr="006D05BC">
        <w:rPr>
          <w:sz w:val="24"/>
          <w:szCs w:val="24"/>
        </w:rPr>
        <w:t xml:space="preserve"> </w:t>
      </w:r>
    </w:p>
    <w:p w14:paraId="35D056BB" w14:textId="0A07DBCC" w:rsidR="002808D7" w:rsidRPr="00117C27" w:rsidRDefault="002808D7" w:rsidP="002808D7">
      <w:pPr>
        <w:pStyle w:val="Ttulo2"/>
      </w:pPr>
      <w:r w:rsidRPr="00117C27">
        <w:t>Contenido</w:t>
      </w:r>
    </w:p>
    <w:p w14:paraId="1BC1C82C" w14:textId="77777777" w:rsidR="00A508BF" w:rsidRPr="00D71F44" w:rsidRDefault="00A508BF" w:rsidP="00A508BF">
      <w:pPr>
        <w:rPr>
          <w:b/>
          <w:bCs/>
          <w:color w:val="7030A0"/>
          <w:sz w:val="24"/>
          <w:szCs w:val="24"/>
        </w:rPr>
      </w:pPr>
      <w:r w:rsidRPr="00D71F44">
        <w:rPr>
          <w:b/>
          <w:bCs/>
          <w:color w:val="7030A0"/>
          <w:sz w:val="24"/>
          <w:szCs w:val="24"/>
        </w:rPr>
        <w:t>BLOQUE I – Marco filosófico.</w:t>
      </w:r>
    </w:p>
    <w:p w14:paraId="7428FD46" w14:textId="77777777" w:rsidR="00A508BF" w:rsidRDefault="00A508BF" w:rsidP="00A508BF">
      <w:r>
        <w:t>1. Las escuelas clásicas de la filosofía de Aristóteles a Nietzsche.</w:t>
      </w:r>
    </w:p>
    <w:p w14:paraId="63895698" w14:textId="77777777" w:rsidR="00A508BF" w:rsidRDefault="00A508BF" w:rsidP="00A508BF">
      <w:r>
        <w:t>2. Cómo hacer el bien según las corrientes contemporáneas.</w:t>
      </w:r>
    </w:p>
    <w:p w14:paraId="26CC0247" w14:textId="77777777" w:rsidR="00A508BF" w:rsidRDefault="00A508BF" w:rsidP="00A508BF">
      <w:r>
        <w:t>3. Hacia la filosofía moral del siglo XXI.</w:t>
      </w:r>
    </w:p>
    <w:p w14:paraId="7B801756" w14:textId="77777777" w:rsidR="00A508BF" w:rsidRDefault="00A508BF" w:rsidP="00A508BF">
      <w:r>
        <w:t>Reflexión: ¿las trabajadoras sociales sanitarias nos sentimos atraídas por el mal?</w:t>
      </w:r>
    </w:p>
    <w:p w14:paraId="7C0C2B42" w14:textId="77777777" w:rsidR="00A508BF" w:rsidRDefault="00A508BF" w:rsidP="00A508BF">
      <w:r>
        <w:t>Caso: Joana, de 90 años, ha pedido a su trabajadora social del CAP que la acompañe a cambiar su herencia a favor de la trabajadora familiar.</w:t>
      </w:r>
    </w:p>
    <w:p w14:paraId="79E48E44" w14:textId="77777777" w:rsidR="00A508BF" w:rsidRDefault="00A508BF" w:rsidP="00A508BF"/>
    <w:p w14:paraId="5032BA51" w14:textId="77777777" w:rsidR="00A508BF" w:rsidRPr="00D71F44" w:rsidRDefault="00A508BF" w:rsidP="00A508BF">
      <w:pPr>
        <w:rPr>
          <w:sz w:val="24"/>
          <w:szCs w:val="24"/>
        </w:rPr>
      </w:pPr>
      <w:r w:rsidRPr="00D71F44">
        <w:rPr>
          <w:b/>
          <w:bCs/>
          <w:color w:val="7030A0"/>
          <w:sz w:val="24"/>
          <w:szCs w:val="24"/>
        </w:rPr>
        <w:t xml:space="preserve">BLOQUE II – Y tuvieron que inventar la bioética… </w:t>
      </w:r>
    </w:p>
    <w:p w14:paraId="452299C1" w14:textId="77777777" w:rsidR="00A508BF" w:rsidRDefault="00A508BF" w:rsidP="00A508BF">
      <w:r>
        <w:t xml:space="preserve">1. El nacimiento de la bioética: </w:t>
      </w:r>
      <w:proofErr w:type="spellStart"/>
      <w:r>
        <w:t>principialismo</w:t>
      </w:r>
      <w:proofErr w:type="spellEnd"/>
      <w:r>
        <w:t xml:space="preserve"> y </w:t>
      </w:r>
      <w:proofErr w:type="spellStart"/>
      <w:r>
        <w:t>causismo</w:t>
      </w:r>
      <w:proofErr w:type="spellEnd"/>
      <w:r>
        <w:t>.</w:t>
      </w:r>
    </w:p>
    <w:p w14:paraId="5B716345" w14:textId="77777777" w:rsidR="00A508BF" w:rsidRDefault="00A508BF" w:rsidP="00A508BF">
      <w:r>
        <w:t>2. El método deliberativo y aplicación en la toma de decisiones.</w:t>
      </w:r>
    </w:p>
    <w:p w14:paraId="27FA25F6" w14:textId="77777777" w:rsidR="00A508BF" w:rsidRDefault="00A508BF" w:rsidP="00A508BF">
      <w:r>
        <w:t>3. Los comités de ética asistencial y de ética de la investigación.</w:t>
      </w:r>
    </w:p>
    <w:p w14:paraId="428F0451" w14:textId="77777777" w:rsidR="00A508BF" w:rsidRDefault="00A508BF" w:rsidP="00A508BF">
      <w:r>
        <w:t>Reflexión: ¿nos incluye el resto del equipo en los procesos de toma de decisiones?</w:t>
      </w:r>
    </w:p>
    <w:p w14:paraId="03A568E0" w14:textId="77777777" w:rsidR="00A508BF" w:rsidRDefault="00A508BF" w:rsidP="00A508BF">
      <w:r>
        <w:t>Caso: Maria y Pere no han vacunado nunca a su hijo. Ahora, que tiene una bronquiolitis, no quieren administrarle el antibiótico recetado por la pediatra.</w:t>
      </w:r>
    </w:p>
    <w:p w14:paraId="7BB51DDB" w14:textId="413906B7" w:rsidR="00A508BF" w:rsidRDefault="00A508BF" w:rsidP="00A508BF"/>
    <w:p w14:paraId="43C37D29" w14:textId="77777777" w:rsidR="00A508BF" w:rsidRDefault="00A508BF" w:rsidP="00A508BF"/>
    <w:p w14:paraId="6E475B82" w14:textId="77777777" w:rsidR="00A508BF" w:rsidRPr="00D71F44" w:rsidRDefault="00A508BF" w:rsidP="00A508BF">
      <w:pPr>
        <w:rPr>
          <w:b/>
          <w:bCs/>
          <w:color w:val="7030A0"/>
          <w:sz w:val="24"/>
          <w:szCs w:val="24"/>
        </w:rPr>
      </w:pPr>
      <w:r w:rsidRPr="00D71F44">
        <w:rPr>
          <w:b/>
          <w:bCs/>
          <w:color w:val="7030A0"/>
          <w:sz w:val="24"/>
          <w:szCs w:val="24"/>
        </w:rPr>
        <w:lastRenderedPageBreak/>
        <w:t>BLOQUE III – Las éticas se hacen líquidas en el Trabajo Social Sanitario</w:t>
      </w:r>
    </w:p>
    <w:p w14:paraId="428E7B4B" w14:textId="77777777" w:rsidR="00A508BF" w:rsidRDefault="00A508BF" w:rsidP="00A508BF">
      <w:r>
        <w:t>1. La ética de la intervención social.</w:t>
      </w:r>
    </w:p>
    <w:p w14:paraId="6F1CC9D4" w14:textId="77777777" w:rsidR="00A508BF" w:rsidRDefault="00A508BF" w:rsidP="00A508BF">
      <w:r>
        <w:t>2. Trabajo Social Sanitario y principios éticos del acompañamiento.</w:t>
      </w:r>
    </w:p>
    <w:p w14:paraId="3E77C533" w14:textId="77777777" w:rsidR="00A508BF" w:rsidRDefault="00A508BF" w:rsidP="00A508BF">
      <w:r>
        <w:t>3. Los conflictos clínicos “clásicos”.</w:t>
      </w:r>
    </w:p>
    <w:p w14:paraId="13D500AF" w14:textId="77777777" w:rsidR="00A508BF" w:rsidRDefault="00A508BF" w:rsidP="00A508BF">
      <w:r>
        <w:t>4. Los conflictos identificados cuando la trabajadora social sanitaria hace acto de presencia.</w:t>
      </w:r>
    </w:p>
    <w:p w14:paraId="6D87F42A" w14:textId="77777777" w:rsidR="00A508BF" w:rsidRDefault="00A508BF" w:rsidP="00A508BF">
      <w:r>
        <w:t>Reflexión: ¿qué hacemos con la caridad y la beneficencia?</w:t>
      </w:r>
    </w:p>
    <w:p w14:paraId="13AEF11D" w14:textId="7CC59D5E" w:rsidR="00A508BF" w:rsidRDefault="00A508BF" w:rsidP="00A508BF">
      <w:r>
        <w:t>Caso: Un hospital religioso le ha prohibido a su trabajadora social informar a los pacientes en situación irregular de los recursos de protección públicos existentes.</w:t>
      </w:r>
    </w:p>
    <w:p w14:paraId="396490C5" w14:textId="77777777" w:rsidR="00A508BF" w:rsidRDefault="00A508BF" w:rsidP="00A508BF"/>
    <w:p w14:paraId="6212A7FC" w14:textId="77777777" w:rsidR="00A508BF" w:rsidRPr="00D71F44" w:rsidRDefault="00A508BF" w:rsidP="00A508BF">
      <w:pPr>
        <w:rPr>
          <w:b/>
          <w:bCs/>
          <w:color w:val="7030A0"/>
          <w:sz w:val="24"/>
          <w:szCs w:val="24"/>
        </w:rPr>
      </w:pPr>
      <w:r w:rsidRPr="00D71F44">
        <w:rPr>
          <w:b/>
          <w:bCs/>
          <w:color w:val="7030A0"/>
          <w:sz w:val="24"/>
          <w:szCs w:val="24"/>
        </w:rPr>
        <w:t>BLOQUE IV – Trabajo Social Sanitario en el mundo posmoderno.</w:t>
      </w:r>
    </w:p>
    <w:p w14:paraId="00C36743" w14:textId="77777777" w:rsidR="00A508BF" w:rsidRDefault="00A508BF" w:rsidP="00A508BF">
      <w:r>
        <w:t>1. Un euro invertido en nuevas tecnologías, un euro invertido en reflexión ética.</w:t>
      </w:r>
    </w:p>
    <w:p w14:paraId="635D1A5A" w14:textId="77777777" w:rsidR="00A508BF" w:rsidRDefault="00A508BF" w:rsidP="00A508BF">
      <w:r>
        <w:t>2. Hacer leyes de sentimientos y que una IA nos indique la respuesta.</w:t>
      </w:r>
    </w:p>
    <w:p w14:paraId="05C8E490" w14:textId="77777777" w:rsidR="00A508BF" w:rsidRDefault="00A508BF" w:rsidP="00A508BF">
      <w:r>
        <w:t>3. Los caminos inescrutables del ámbito sanitario: retos de futuro.</w:t>
      </w:r>
    </w:p>
    <w:p w14:paraId="06F51C8B" w14:textId="77777777" w:rsidR="00A508BF" w:rsidRDefault="00A508BF" w:rsidP="00A508BF">
      <w:r>
        <w:t>Reflexión: ¿qué podemos aportar las trabajadoras sociales sanitarias a la reflexión sobre nuevas tecnologías en salud?</w:t>
      </w:r>
    </w:p>
    <w:p w14:paraId="0454A4C4" w14:textId="4395AEAC" w:rsidR="00A508BF" w:rsidRDefault="00A508BF" w:rsidP="00A508BF">
      <w:r>
        <w:t>Caso: Un paciente de 19 años ingresado en un sociosanitario no ha sido visitado por sus padres desde que ingresó.</w:t>
      </w:r>
    </w:p>
    <w:p w14:paraId="3E41A362" w14:textId="77777777" w:rsidR="00A508BF" w:rsidRDefault="00A508BF" w:rsidP="00A508BF"/>
    <w:p w14:paraId="7725B892" w14:textId="77777777" w:rsidR="00A508BF" w:rsidRPr="00D71F44" w:rsidRDefault="00A508BF" w:rsidP="00A508BF">
      <w:pPr>
        <w:rPr>
          <w:b/>
          <w:bCs/>
          <w:color w:val="7030A0"/>
          <w:sz w:val="24"/>
          <w:szCs w:val="24"/>
        </w:rPr>
      </w:pPr>
      <w:r w:rsidRPr="00D71F44">
        <w:rPr>
          <w:b/>
          <w:bCs/>
          <w:color w:val="7030A0"/>
          <w:sz w:val="24"/>
          <w:szCs w:val="24"/>
        </w:rPr>
        <w:t>BLOQUE V - ¿Nos quedamos con la ética del cuidado?</w:t>
      </w:r>
    </w:p>
    <w:p w14:paraId="7D26AE4C" w14:textId="77777777" w:rsidR="00A508BF" w:rsidRDefault="00A508BF" w:rsidP="00A508BF">
      <w:r>
        <w:t>1. Y a las filósofas, ¿las hemos olvidado?</w:t>
      </w:r>
    </w:p>
    <w:p w14:paraId="4FF9A427" w14:textId="77777777" w:rsidR="00A508BF" w:rsidRDefault="00A508BF" w:rsidP="00A508BF">
      <w:r>
        <w:t>2. Antecedentes de la perspectiva intercultural y la interseccionalidad.</w:t>
      </w:r>
    </w:p>
    <w:p w14:paraId="371B4077" w14:textId="77777777" w:rsidR="00A508BF" w:rsidRDefault="00A508BF" w:rsidP="00A508BF">
      <w:r>
        <w:t>3. Ética del cuidado y teoría política feminista en una sanidad androcéntrica.</w:t>
      </w:r>
    </w:p>
    <w:p w14:paraId="2B84D5F8" w14:textId="77777777" w:rsidR="00A508BF" w:rsidRPr="00782353" w:rsidRDefault="00A508BF" w:rsidP="00A508BF">
      <w:r>
        <w:t>Reflexión: ¿entendemos la sobrecarga de las mujeres y la maternidad social que se espera de las trabajadoras sociales sanitarias?</w:t>
      </w:r>
    </w:p>
    <w:p w14:paraId="2211628A" w14:textId="77777777" w:rsidR="00A508BF" w:rsidRPr="0017703F" w:rsidRDefault="00A508BF" w:rsidP="00A508BF">
      <w:r w:rsidRPr="0017703F">
        <w:t xml:space="preserve">Caso: </w:t>
      </w:r>
      <w:r>
        <w:t>Teresa trabaja 12 horas al día. Su hija de 15 años está al cuidado de un hermano de 4 años y de la abuela de 70.</w:t>
      </w:r>
    </w:p>
    <w:p w14:paraId="329598EF" w14:textId="77777777" w:rsidR="00091859" w:rsidRDefault="00091859" w:rsidP="002808D7">
      <w:pPr>
        <w:rPr>
          <w:sz w:val="24"/>
          <w:szCs w:val="24"/>
        </w:rPr>
      </w:pPr>
    </w:p>
    <w:p w14:paraId="3506B3DA" w14:textId="5EAED08F" w:rsidR="002808D7" w:rsidRPr="00117C27" w:rsidRDefault="002808D7" w:rsidP="002808D7">
      <w:pPr>
        <w:pStyle w:val="Ttulo2"/>
      </w:pPr>
      <w:r w:rsidRPr="00117C27">
        <w:t>Modalidad</w:t>
      </w:r>
      <w:r w:rsidR="00A508BF">
        <w:t xml:space="preserve"> y metodología</w:t>
      </w:r>
    </w:p>
    <w:p w14:paraId="7383DCCE" w14:textId="77777777" w:rsidR="00A508BF" w:rsidRDefault="00A508BF" w:rsidP="00A508BF">
      <w:r>
        <w:t>On-line (uso de plataformas Moodle/Zoom)</w:t>
      </w:r>
    </w:p>
    <w:p w14:paraId="24BAC964" w14:textId="77777777" w:rsidR="00A508BF" w:rsidRDefault="00A508BF" w:rsidP="00A508BF">
      <w:pPr>
        <w:pStyle w:val="Prrafodelista"/>
        <w:numPr>
          <w:ilvl w:val="0"/>
          <w:numId w:val="45"/>
        </w:numPr>
        <w:tabs>
          <w:tab w:val="clear" w:pos="5280"/>
        </w:tabs>
        <w:spacing w:after="200" w:line="276" w:lineRule="auto"/>
        <w:ind w:left="720"/>
        <w:jc w:val="left"/>
      </w:pPr>
      <w:r>
        <w:t>4 sesiones de 2 horas: discusión de casos prácticos sobre propuestas de las alumnas a través de metodología participativa.</w:t>
      </w:r>
    </w:p>
    <w:p w14:paraId="2CCCD33A" w14:textId="77777777" w:rsidR="00A508BF" w:rsidRDefault="00A508BF" w:rsidP="00A508BF">
      <w:pPr>
        <w:pStyle w:val="Prrafodelista"/>
        <w:numPr>
          <w:ilvl w:val="0"/>
          <w:numId w:val="45"/>
        </w:numPr>
        <w:tabs>
          <w:tab w:val="clear" w:pos="5280"/>
        </w:tabs>
        <w:spacing w:after="200" w:line="276" w:lineRule="auto"/>
        <w:ind w:left="720"/>
        <w:jc w:val="left"/>
      </w:pPr>
      <w:r>
        <w:lastRenderedPageBreak/>
        <w:t>1 sesión de 2 horas: deliberación a través de simulación del proceso de un comité de ética asistencial.</w:t>
      </w:r>
    </w:p>
    <w:p w14:paraId="48D02000" w14:textId="77777777" w:rsidR="00A508BF" w:rsidRDefault="00A508BF" w:rsidP="00A508BF">
      <w:r>
        <w:t>Adquisición de teoría y reflexión personal: trabajo autónomo de lectura de materiales propuestos y contenido.</w:t>
      </w:r>
    </w:p>
    <w:p w14:paraId="73688839" w14:textId="77777777" w:rsidR="00A508BF" w:rsidRDefault="00A508BF" w:rsidP="00A508BF">
      <w:r>
        <w:t>Debates en el foro sobre casos de actualidad.</w:t>
      </w:r>
    </w:p>
    <w:p w14:paraId="0C3EE5F3" w14:textId="77777777" w:rsidR="00A508BF" w:rsidRDefault="00A508BF" w:rsidP="00A508BF">
      <w:r>
        <w:t>Foro de consulta permanente.</w:t>
      </w:r>
    </w:p>
    <w:p w14:paraId="64085CD6" w14:textId="77777777" w:rsidR="00A508BF" w:rsidRDefault="00A508BF" w:rsidP="00A508BF">
      <w:r>
        <w:t>10 horas de trabajo autónomo.</w:t>
      </w:r>
    </w:p>
    <w:p w14:paraId="22C91E50" w14:textId="29D2D766" w:rsidR="002808D7" w:rsidRPr="00A508BF" w:rsidRDefault="00A508BF" w:rsidP="002808D7">
      <w:pPr>
        <w:rPr>
          <w:b/>
          <w:bCs/>
        </w:rPr>
      </w:pPr>
      <w:r w:rsidRPr="009A025A">
        <w:rPr>
          <w:b/>
          <w:bCs/>
        </w:rPr>
        <w:t xml:space="preserve">Todos los temas propuestos tienen aplicación práctica a través de ejemplos, casos y noticias. </w:t>
      </w:r>
    </w:p>
    <w:p w14:paraId="6EB2CF9C" w14:textId="77777777" w:rsidR="00091859" w:rsidRPr="00117C27" w:rsidRDefault="00091859" w:rsidP="002808D7">
      <w:pPr>
        <w:rPr>
          <w:sz w:val="24"/>
          <w:szCs w:val="24"/>
        </w:rPr>
      </w:pPr>
    </w:p>
    <w:p w14:paraId="49FC47C0" w14:textId="3726AB10" w:rsidR="00836291" w:rsidRPr="00117C27" w:rsidRDefault="00836291" w:rsidP="00836291">
      <w:pPr>
        <w:pStyle w:val="Ttulo2"/>
      </w:pPr>
      <w:r w:rsidRPr="00117C27">
        <w:t>Duración</w:t>
      </w:r>
    </w:p>
    <w:p w14:paraId="4D86171A" w14:textId="055DFE0C" w:rsidR="00836291" w:rsidRPr="00D71F44" w:rsidRDefault="00A508BF" w:rsidP="002808D7">
      <w:r w:rsidRPr="00D71F44">
        <w:t>2</w:t>
      </w:r>
      <w:r w:rsidR="00836291" w:rsidRPr="00D71F44">
        <w:t>0 horas que se dividen en:</w:t>
      </w:r>
    </w:p>
    <w:p w14:paraId="0452B2E4" w14:textId="6EBD107E" w:rsidR="00836291" w:rsidRPr="00D71F44" w:rsidRDefault="00195DB6" w:rsidP="00726786">
      <w:pPr>
        <w:pStyle w:val="Prrafodelista"/>
        <w:numPr>
          <w:ilvl w:val="0"/>
          <w:numId w:val="12"/>
        </w:numPr>
      </w:pPr>
      <w:r w:rsidRPr="00D71F44">
        <w:t>5</w:t>
      </w:r>
      <w:r w:rsidR="00836291" w:rsidRPr="00D71F44">
        <w:t xml:space="preserve"> sesiones de </w:t>
      </w:r>
      <w:r w:rsidR="003A50A3" w:rsidRPr="00D71F44">
        <w:t>2</w:t>
      </w:r>
      <w:r w:rsidR="00836291" w:rsidRPr="00D71F44">
        <w:t xml:space="preserve"> horas presenciales por plataforma Zoom: </w:t>
      </w:r>
      <w:r w:rsidRPr="00D71F44">
        <w:t>10</w:t>
      </w:r>
      <w:r w:rsidR="00836291" w:rsidRPr="00D71F44">
        <w:t xml:space="preserve"> horas</w:t>
      </w:r>
    </w:p>
    <w:p w14:paraId="214E03C7" w14:textId="31B4CA67" w:rsidR="00836291" w:rsidRPr="00D71F44" w:rsidRDefault="00A508BF" w:rsidP="002808D7">
      <w:pPr>
        <w:pStyle w:val="Prrafodelista"/>
        <w:numPr>
          <w:ilvl w:val="0"/>
          <w:numId w:val="12"/>
        </w:numPr>
      </w:pPr>
      <w:r w:rsidRPr="00D71F44">
        <w:t>1</w:t>
      </w:r>
      <w:r w:rsidR="00195DB6" w:rsidRPr="00D71F44">
        <w:t>0</w:t>
      </w:r>
      <w:r w:rsidR="00836291" w:rsidRPr="00D71F44">
        <w:t xml:space="preserve"> horas de trabajo autónomo.</w:t>
      </w:r>
    </w:p>
    <w:p w14:paraId="7A1399E7" w14:textId="05325017" w:rsidR="00726786" w:rsidRDefault="00726786" w:rsidP="002808D7">
      <w:pPr>
        <w:rPr>
          <w:sz w:val="24"/>
          <w:szCs w:val="24"/>
        </w:rPr>
      </w:pPr>
    </w:p>
    <w:p w14:paraId="1381C901" w14:textId="6A483DB7" w:rsidR="00AE76FF" w:rsidRPr="00AE76FF" w:rsidRDefault="00AE76FF" w:rsidP="00AE76FF">
      <w:pPr>
        <w:pStyle w:val="Ttulo2"/>
      </w:pPr>
      <w:r w:rsidRPr="00AE76FF">
        <w:t>Fechas</w:t>
      </w:r>
      <w:r>
        <w:t xml:space="preserve"> clave</w:t>
      </w:r>
    </w:p>
    <w:p w14:paraId="7508DF5C" w14:textId="6E0A03F4" w:rsidR="00AE76FF" w:rsidRPr="00D71F44" w:rsidRDefault="00AE76FF" w:rsidP="00AE76FF">
      <w:r w:rsidRPr="00D71F44">
        <w:t xml:space="preserve">El curso empezará el </w:t>
      </w:r>
      <w:r w:rsidR="00D71F44" w:rsidRPr="00D71F44">
        <w:t>15</w:t>
      </w:r>
      <w:r w:rsidRPr="00D71F44">
        <w:t xml:space="preserve"> de </w:t>
      </w:r>
      <w:r w:rsidR="00D71F44" w:rsidRPr="00D71F44">
        <w:t>noviembre</w:t>
      </w:r>
      <w:r w:rsidRPr="00D71F44">
        <w:t xml:space="preserve"> de 202</w:t>
      </w:r>
      <w:r w:rsidR="00224E01" w:rsidRPr="00D71F44">
        <w:t xml:space="preserve">2 </w:t>
      </w:r>
      <w:r w:rsidRPr="00D71F44">
        <w:t xml:space="preserve">y acabará </w:t>
      </w:r>
      <w:r w:rsidR="002654F1" w:rsidRPr="00D71F44">
        <w:t>3</w:t>
      </w:r>
      <w:r w:rsidR="00D71F44" w:rsidRPr="00D71F44">
        <w:t>1</w:t>
      </w:r>
      <w:r w:rsidRPr="00D71F44">
        <w:t xml:space="preserve"> de </w:t>
      </w:r>
      <w:r w:rsidR="00D71F44" w:rsidRPr="00D71F44">
        <w:t>diciembre</w:t>
      </w:r>
      <w:r w:rsidRPr="00D71F44">
        <w:t xml:space="preserve"> de 202</w:t>
      </w:r>
      <w:r w:rsidR="00224E01" w:rsidRPr="00D71F44">
        <w:t>2</w:t>
      </w:r>
      <w:r w:rsidRPr="00D71F44">
        <w:t>.</w:t>
      </w:r>
    </w:p>
    <w:p w14:paraId="706DCEDF" w14:textId="427FB92E" w:rsidR="00AE76FF" w:rsidRPr="00D71F44" w:rsidRDefault="00AE76FF" w:rsidP="00AE76FF">
      <w:r w:rsidRPr="00D71F44">
        <w:t>Las fechas de las sesiones sincrónicas, que serán realizarán por plataforma ZOOM de 18 a 20 horas, son:</w:t>
      </w:r>
    </w:p>
    <w:p w14:paraId="4F0B87C5" w14:textId="54C39D36" w:rsidR="006604A4" w:rsidRPr="00D71F44" w:rsidRDefault="00D71F44" w:rsidP="006604A4">
      <w:pPr>
        <w:pStyle w:val="Prrafodelista"/>
        <w:numPr>
          <w:ilvl w:val="0"/>
          <w:numId w:val="44"/>
        </w:numPr>
      </w:pPr>
      <w:r w:rsidRPr="00D71F44">
        <w:t>17</w:t>
      </w:r>
      <w:r w:rsidR="006604A4" w:rsidRPr="00D71F44">
        <w:t>/1</w:t>
      </w:r>
      <w:r w:rsidRPr="00D71F44">
        <w:t>1</w:t>
      </w:r>
      <w:r w:rsidR="006604A4" w:rsidRPr="00D71F44">
        <w:t>/2022</w:t>
      </w:r>
    </w:p>
    <w:p w14:paraId="0864775F" w14:textId="56C45768" w:rsidR="006604A4" w:rsidRPr="00D71F44" w:rsidRDefault="00D71F44" w:rsidP="006604A4">
      <w:pPr>
        <w:pStyle w:val="Prrafodelista"/>
        <w:numPr>
          <w:ilvl w:val="0"/>
          <w:numId w:val="44"/>
        </w:numPr>
      </w:pPr>
      <w:r w:rsidRPr="00D71F44">
        <w:t>24</w:t>
      </w:r>
      <w:r w:rsidR="006604A4" w:rsidRPr="00D71F44">
        <w:t>/1</w:t>
      </w:r>
      <w:r w:rsidRPr="00D71F44">
        <w:t>1</w:t>
      </w:r>
      <w:r w:rsidR="006604A4" w:rsidRPr="00D71F44">
        <w:t>/2022</w:t>
      </w:r>
    </w:p>
    <w:p w14:paraId="11443315" w14:textId="13307905" w:rsidR="006604A4" w:rsidRPr="00D71F44" w:rsidRDefault="00D71F44" w:rsidP="006604A4">
      <w:pPr>
        <w:pStyle w:val="Prrafodelista"/>
        <w:numPr>
          <w:ilvl w:val="0"/>
          <w:numId w:val="44"/>
        </w:numPr>
      </w:pPr>
      <w:r w:rsidRPr="00D71F44">
        <w:t>01</w:t>
      </w:r>
      <w:r w:rsidR="006604A4" w:rsidRPr="00D71F44">
        <w:t>/1</w:t>
      </w:r>
      <w:r w:rsidRPr="00D71F44">
        <w:t>2</w:t>
      </w:r>
      <w:r w:rsidR="006604A4" w:rsidRPr="00D71F44">
        <w:t>/2022</w:t>
      </w:r>
    </w:p>
    <w:p w14:paraId="00686F9E" w14:textId="67F90D13" w:rsidR="006604A4" w:rsidRPr="00D71F44" w:rsidRDefault="00D71F44" w:rsidP="006604A4">
      <w:pPr>
        <w:pStyle w:val="Prrafodelista"/>
        <w:numPr>
          <w:ilvl w:val="0"/>
          <w:numId w:val="44"/>
        </w:numPr>
      </w:pPr>
      <w:r w:rsidRPr="00D71F44">
        <w:t>15</w:t>
      </w:r>
      <w:r w:rsidR="006604A4" w:rsidRPr="00D71F44">
        <w:t>/1</w:t>
      </w:r>
      <w:r w:rsidRPr="00D71F44">
        <w:t>2</w:t>
      </w:r>
      <w:r w:rsidR="006604A4" w:rsidRPr="00D71F44">
        <w:t>/2022</w:t>
      </w:r>
    </w:p>
    <w:p w14:paraId="418EC2B6" w14:textId="6B25935D" w:rsidR="006604A4" w:rsidRPr="00D71F44" w:rsidRDefault="00D71F44" w:rsidP="006604A4">
      <w:pPr>
        <w:pStyle w:val="Prrafodelista"/>
        <w:numPr>
          <w:ilvl w:val="0"/>
          <w:numId w:val="44"/>
        </w:numPr>
      </w:pPr>
      <w:r w:rsidRPr="00D71F44">
        <w:t>22</w:t>
      </w:r>
      <w:r w:rsidR="006604A4" w:rsidRPr="00D71F44">
        <w:t>/1</w:t>
      </w:r>
      <w:r w:rsidRPr="00D71F44">
        <w:t>2</w:t>
      </w:r>
      <w:r w:rsidR="006604A4" w:rsidRPr="00D71F44">
        <w:t>/2022</w:t>
      </w:r>
    </w:p>
    <w:p w14:paraId="7FE9C71B" w14:textId="77777777" w:rsidR="00AE76FF" w:rsidRPr="00117C27" w:rsidRDefault="00AE76FF" w:rsidP="002808D7">
      <w:pPr>
        <w:rPr>
          <w:sz w:val="24"/>
          <w:szCs w:val="24"/>
        </w:rPr>
      </w:pPr>
    </w:p>
    <w:p w14:paraId="4800E23A" w14:textId="1FFEAC24" w:rsidR="002808D7" w:rsidRPr="00117C27" w:rsidRDefault="002808D7" w:rsidP="002808D7">
      <w:pPr>
        <w:pStyle w:val="Ttulo2"/>
      </w:pPr>
      <w:r w:rsidRPr="00117C27">
        <w:t>Evaluación</w:t>
      </w:r>
    </w:p>
    <w:p w14:paraId="23643807" w14:textId="77777777" w:rsidR="00A508BF" w:rsidRDefault="00A508BF" w:rsidP="00A508BF">
      <w:r>
        <w:t>Participación en el foro – 10%</w:t>
      </w:r>
    </w:p>
    <w:p w14:paraId="56C63384" w14:textId="77777777" w:rsidR="00A508BF" w:rsidRDefault="00A508BF" w:rsidP="00A508BF">
      <w:r>
        <w:t>Asistencia y participación en las sesiones en directo – 70%</w:t>
      </w:r>
    </w:p>
    <w:p w14:paraId="0CB33A07" w14:textId="79DE5CE7" w:rsidR="00A508BF" w:rsidRDefault="00A508BF" w:rsidP="00A508BF">
      <w:r>
        <w:t>Elaboración de una deliberación escrita a través de un caso propuesto por la docente – 20%</w:t>
      </w:r>
    </w:p>
    <w:p w14:paraId="629F113D" w14:textId="0B652CCD" w:rsidR="00D71F44" w:rsidRDefault="00D71F44" w:rsidP="00A508BF"/>
    <w:p w14:paraId="43746D91" w14:textId="77777777" w:rsidR="00D71F44" w:rsidRPr="00596C67" w:rsidRDefault="00D71F44" w:rsidP="00A508BF"/>
    <w:p w14:paraId="357A09A0" w14:textId="0154473E" w:rsidR="003A50A3" w:rsidRPr="00117C27" w:rsidRDefault="003A50A3" w:rsidP="003A50A3">
      <w:pPr>
        <w:pStyle w:val="Ttulo2"/>
      </w:pPr>
      <w:r w:rsidRPr="00117C27">
        <w:lastRenderedPageBreak/>
        <w:t>Tipo de certificado:</w:t>
      </w:r>
    </w:p>
    <w:p w14:paraId="193DCA20" w14:textId="150D3F7D" w:rsidR="003A50A3" w:rsidRPr="00D71F44" w:rsidRDefault="003A50A3" w:rsidP="002808D7">
      <w:r w:rsidRPr="00D71F44">
        <w:t>Aprovechamiento</w:t>
      </w:r>
      <w:r w:rsidR="00A53675" w:rsidRPr="00D71F44">
        <w:t>.</w:t>
      </w:r>
    </w:p>
    <w:p w14:paraId="4008CB5D" w14:textId="28BABFFF" w:rsidR="00AE76FF" w:rsidRPr="00D71F44" w:rsidRDefault="006D05BC" w:rsidP="00AE76FF">
      <w:bookmarkStart w:id="0" w:name="_Hlk85260445"/>
      <w:r w:rsidRPr="00D71F44">
        <w:t>Solicitado</w:t>
      </w:r>
      <w:r w:rsidR="00AE76FF" w:rsidRPr="00D71F44">
        <w:t xml:space="preserve"> el Reconocimiento de Interés Sanitario, por el </w:t>
      </w:r>
      <w:proofErr w:type="spellStart"/>
      <w:r w:rsidR="00AE76FF" w:rsidRPr="00D71F44">
        <w:t>Departament</w:t>
      </w:r>
      <w:proofErr w:type="spellEnd"/>
      <w:r w:rsidR="00AE76FF" w:rsidRPr="00D71F44">
        <w:t xml:space="preserve"> de </w:t>
      </w:r>
      <w:proofErr w:type="spellStart"/>
      <w:r w:rsidR="00AE76FF" w:rsidRPr="00D71F44">
        <w:t>Salut</w:t>
      </w:r>
      <w:proofErr w:type="spellEnd"/>
      <w:r w:rsidR="00AE76FF" w:rsidRPr="00D71F44">
        <w:t xml:space="preserve"> de la Generalitat de Catalunya</w:t>
      </w:r>
    </w:p>
    <w:p w14:paraId="2C6E869A" w14:textId="7C9609CC" w:rsidR="00AE76FF" w:rsidRPr="00D71F44" w:rsidRDefault="006D05BC" w:rsidP="00AE76FF">
      <w:r w:rsidRPr="00D71F44">
        <w:t>Solicitado</w:t>
      </w:r>
      <w:r w:rsidR="00AE76FF" w:rsidRPr="00D71F44">
        <w:t xml:space="preserve"> el reconocimiento de interés en servicios sociales, por el </w:t>
      </w:r>
      <w:proofErr w:type="spellStart"/>
      <w:r w:rsidR="00AE76FF" w:rsidRPr="00D71F44">
        <w:t>Departament</w:t>
      </w:r>
      <w:proofErr w:type="spellEnd"/>
      <w:r w:rsidR="00AE76FF" w:rsidRPr="00D71F44">
        <w:t xml:space="preserve"> de </w:t>
      </w:r>
      <w:proofErr w:type="spellStart"/>
      <w:r w:rsidR="00AE76FF" w:rsidRPr="00D71F44">
        <w:t>Drets</w:t>
      </w:r>
      <w:proofErr w:type="spellEnd"/>
      <w:r w:rsidR="00AE76FF" w:rsidRPr="00D71F44">
        <w:t xml:space="preserve"> </w:t>
      </w:r>
      <w:proofErr w:type="spellStart"/>
      <w:r w:rsidR="00AE76FF" w:rsidRPr="00D71F44">
        <w:t>Socials</w:t>
      </w:r>
      <w:proofErr w:type="spellEnd"/>
      <w:r w:rsidR="00AE76FF" w:rsidRPr="00D71F44">
        <w:t xml:space="preserve"> de la Generalitat de Catalunya.</w:t>
      </w:r>
    </w:p>
    <w:bookmarkEnd w:id="0"/>
    <w:p w14:paraId="427AA315" w14:textId="6C06F568" w:rsidR="00726786" w:rsidRDefault="00726786" w:rsidP="002808D7">
      <w:pPr>
        <w:rPr>
          <w:sz w:val="24"/>
          <w:szCs w:val="24"/>
        </w:rPr>
      </w:pPr>
    </w:p>
    <w:p w14:paraId="26B4AA6F" w14:textId="121D06EC" w:rsidR="00726786" w:rsidRPr="00117C27" w:rsidRDefault="00726786" w:rsidP="00726786">
      <w:pPr>
        <w:pStyle w:val="Ttulo2"/>
      </w:pPr>
      <w:r w:rsidRPr="00117C27">
        <w:t>Docente</w:t>
      </w:r>
    </w:p>
    <w:p w14:paraId="45897775" w14:textId="77777777" w:rsidR="00D71F44" w:rsidRPr="00D71F44" w:rsidRDefault="00D71F44" w:rsidP="00D71F44">
      <w:pPr>
        <w:rPr>
          <w:b/>
          <w:bCs/>
          <w:lang w:val="ca-ES"/>
        </w:rPr>
      </w:pPr>
      <w:r w:rsidRPr="00D71F44">
        <w:rPr>
          <w:b/>
          <w:bCs/>
          <w:lang w:val="ca-ES"/>
        </w:rPr>
        <w:t xml:space="preserve">Soraya Hernández es </w:t>
      </w:r>
      <w:proofErr w:type="spellStart"/>
      <w:r w:rsidRPr="00D71F44">
        <w:rPr>
          <w:b/>
          <w:bCs/>
          <w:lang w:val="ca-ES"/>
        </w:rPr>
        <w:t>trabadora</w:t>
      </w:r>
      <w:proofErr w:type="spellEnd"/>
      <w:r w:rsidRPr="00D71F44">
        <w:rPr>
          <w:b/>
          <w:bCs/>
          <w:lang w:val="ca-ES"/>
        </w:rPr>
        <w:t xml:space="preserve"> social </w:t>
      </w:r>
      <w:proofErr w:type="spellStart"/>
      <w:r w:rsidRPr="00D71F44">
        <w:rPr>
          <w:b/>
          <w:bCs/>
          <w:lang w:val="ca-ES"/>
        </w:rPr>
        <w:t>sanitaria</w:t>
      </w:r>
      <w:proofErr w:type="spellEnd"/>
      <w:r w:rsidRPr="00D71F44">
        <w:rPr>
          <w:b/>
          <w:bCs/>
          <w:lang w:val="ca-ES"/>
        </w:rPr>
        <w:t xml:space="preserve">. </w:t>
      </w:r>
    </w:p>
    <w:p w14:paraId="45B89B65" w14:textId="77777777" w:rsidR="00D71F44" w:rsidRDefault="00D71F44" w:rsidP="00D71F44">
      <w:r>
        <w:t xml:space="preserve">Desde las olvidadas tierras del Rincón de </w:t>
      </w:r>
      <w:proofErr w:type="spellStart"/>
      <w:r>
        <w:t>Ademúz</w:t>
      </w:r>
      <w:proofErr w:type="spellEnd"/>
      <w:r>
        <w:t xml:space="preserve"> su padre le legó el gusto por observar, reflexionar y no olvidar las raíces proletarias. “Te podrán quitar todo menos el conocimiento”, le decía. La sangre gallega de su madre le regaló la retranca (el hacerse preguntas sin parar, el tener un torbellino de respuestas posibles, o ninguna) </w:t>
      </w:r>
    </w:p>
    <w:p w14:paraId="562E4E01" w14:textId="77777777" w:rsidR="00D71F44" w:rsidRDefault="00D71F44" w:rsidP="00D71F44">
      <w:r>
        <w:t>Durante los estudios de Trabajo Social tuvo la suerte de encontrar una tutora y una profesora que le inculcaron la importancia de la perspectiva ética moldeando lo que ya traía de casa. Calmó su sed estudiando un máster en Bioética y Éticas Aplicadas.</w:t>
      </w:r>
    </w:p>
    <w:p w14:paraId="49734DCF" w14:textId="77777777" w:rsidR="00D71F44" w:rsidRDefault="00D71F44" w:rsidP="00D71F44">
      <w:r>
        <w:t xml:space="preserve">Habiendo trabajado en un centro residencial para personas con demencia y actualmente en cuidados paliativos pediátricos los conflictos éticos son un continuo en su vida profesional. Pero más allá, y citando a Ismael Serrano, “le afectan las cotidianas tristezas, la de los supermercados, la del metro y las aceras, la de los secos desiertos y las verdes selvas”. Por lo que o saca su lado crítico y criticón, o está perdida. Así se puede ver en el capítulo “Morir no rima con infancia” recogido en el libro de la </w:t>
      </w:r>
      <w:proofErr w:type="spellStart"/>
      <w:r>
        <w:t>Fundació</w:t>
      </w:r>
      <w:proofErr w:type="spellEnd"/>
      <w:r>
        <w:t xml:space="preserve"> Pere Tarrés “Trabajo Social: una profesión para contar”.  </w:t>
      </w:r>
    </w:p>
    <w:p w14:paraId="677CE90B" w14:textId="77777777" w:rsidR="00D71F44" w:rsidRDefault="00D71F44" w:rsidP="00D71F44">
      <w:r>
        <w:t xml:space="preserve">Es doctoranda en Sociología y su tesis tiene tanto sabor de bioética como de Trabajo Social. Actualmente es vocal de la junta directiva de la Asociación Española de Cuidados Paliativos Pediátricos. Escribe de manera mensual desde 2015 una sección sobre dilemas éticos en la Revista de la </w:t>
      </w:r>
      <w:proofErr w:type="spellStart"/>
      <w:r>
        <w:t>Associació</w:t>
      </w:r>
      <w:proofErr w:type="spellEnd"/>
      <w:r>
        <w:t xml:space="preserve"> Cultural </w:t>
      </w:r>
      <w:proofErr w:type="spellStart"/>
      <w:r>
        <w:t>Valors</w:t>
      </w:r>
      <w:proofErr w:type="spellEnd"/>
      <w:r>
        <w:t xml:space="preserve">. A su vez, participa en el programa </w:t>
      </w:r>
      <w:proofErr w:type="spellStart"/>
      <w:r>
        <w:t>Valors</w:t>
      </w:r>
      <w:proofErr w:type="spellEnd"/>
      <w:r>
        <w:t xml:space="preserve"> a </w:t>
      </w:r>
      <w:proofErr w:type="spellStart"/>
      <w:r>
        <w:t>l’Alça</w:t>
      </w:r>
      <w:proofErr w:type="spellEnd"/>
      <w:r>
        <w:t xml:space="preserve"> de Mataró </w:t>
      </w:r>
      <w:proofErr w:type="spellStart"/>
      <w:r>
        <w:t>Ràdio</w:t>
      </w:r>
      <w:proofErr w:type="spellEnd"/>
      <w:r>
        <w:t xml:space="preserve"> proponiendo conflictos éticos de actualidad. </w:t>
      </w:r>
    </w:p>
    <w:p w14:paraId="64C3E1CB" w14:textId="6C3F73E7" w:rsidR="00EE4294" w:rsidRDefault="00D71F44" w:rsidP="00D71F44">
      <w:r>
        <w:t>Es miembro de la Comisión de Deontología del Colegio de Trabajo Social de Catalunya donde comparte deliberaciones con mujeres que son ejemplo de dedicación y pasión por la ética.</w:t>
      </w:r>
    </w:p>
    <w:p w14:paraId="594E61D2" w14:textId="77777777" w:rsidR="00D71F44" w:rsidRDefault="00D71F44" w:rsidP="00D71F44">
      <w:pPr>
        <w:rPr>
          <w:sz w:val="24"/>
          <w:szCs w:val="24"/>
        </w:rPr>
      </w:pPr>
    </w:p>
    <w:p w14:paraId="704FCBF9" w14:textId="68DCD069" w:rsidR="00836291" w:rsidRPr="00EE4294" w:rsidRDefault="00836291" w:rsidP="0011359C">
      <w:pPr>
        <w:pStyle w:val="Ttulo2"/>
      </w:pPr>
      <w:r w:rsidRPr="00EE4294">
        <w:t>Bibliografía</w:t>
      </w:r>
    </w:p>
    <w:p w14:paraId="4970535E" w14:textId="77777777" w:rsidR="00D71F44" w:rsidRPr="00D71F44" w:rsidRDefault="00D71F44" w:rsidP="00D71F44">
      <w:pPr>
        <w:rPr>
          <w:rFonts w:cs="Times New Roman"/>
          <w:noProof/>
          <w:lang w:val="es-ES_tradnl"/>
        </w:rPr>
      </w:pPr>
      <w:r w:rsidRPr="00D71F44">
        <w:rPr>
          <w:rFonts w:cs="Times New Roman"/>
          <w:noProof/>
          <w:lang w:val="es-ES_tradnl"/>
        </w:rPr>
        <w:t>Aguilar, M. (2004) Trabajo Social intercultural: una aproximación al perfil del trabajador social como educador y mediador en contextos multiculturales y multiétnicos. Portularia, 4, 153-160.</w:t>
      </w:r>
    </w:p>
    <w:p w14:paraId="753B199B" w14:textId="77777777" w:rsidR="00D71F44" w:rsidRPr="00D71F44" w:rsidRDefault="00D71F44" w:rsidP="00D71F44">
      <w:pPr>
        <w:rPr>
          <w:rFonts w:cs="Times New Roman"/>
          <w:noProof/>
          <w:lang w:val="es-ES_tradnl"/>
        </w:rPr>
      </w:pPr>
      <w:r w:rsidRPr="00D71F44">
        <w:rPr>
          <w:rFonts w:cs="Times New Roman"/>
          <w:noProof/>
          <w:lang w:val="es-ES_tradnl"/>
        </w:rPr>
        <w:lastRenderedPageBreak/>
        <w:t>Andreu, A. (2019) La diversidad cultural desde la óptica de las relaciones interculturales. La perspectiva clásica de Pierre Clastres y Claude Lévi-Strauss. UOC.</w:t>
      </w:r>
    </w:p>
    <w:p w14:paraId="7752550D" w14:textId="77777777" w:rsidR="00D71F44" w:rsidRPr="00D71F44" w:rsidRDefault="00D71F44" w:rsidP="00D71F44">
      <w:pPr>
        <w:rPr>
          <w:rFonts w:cs="Times New Roman"/>
          <w:noProof/>
          <w:lang w:val="es-ES_tradnl"/>
        </w:rPr>
      </w:pPr>
      <w:r w:rsidRPr="00D71F44">
        <w:rPr>
          <w:rFonts w:cs="Times New Roman"/>
          <w:noProof/>
          <w:lang w:val="es-ES_tradnl"/>
        </w:rPr>
        <w:t>Aristóteles. (2001) Ética a Nicómaco. (Trad. J. Martínez). Alianza Editorial.</w:t>
      </w:r>
    </w:p>
    <w:p w14:paraId="2C95DCC5" w14:textId="77777777" w:rsidR="00D71F44" w:rsidRPr="00D71F44" w:rsidRDefault="00D71F44" w:rsidP="00D71F44">
      <w:pPr>
        <w:rPr>
          <w:rFonts w:cs="Times New Roman"/>
          <w:noProof/>
          <w:lang w:val="es-ES_tradnl"/>
        </w:rPr>
      </w:pPr>
      <w:r w:rsidRPr="00D71F44">
        <w:rPr>
          <w:rFonts w:cs="Times New Roman"/>
          <w:noProof/>
          <w:lang w:val="es-ES_tradnl"/>
        </w:rPr>
        <w:t>Banks, S. (2015) Social work ethics. International Encyclopedia of the Social and behavioral sciences, 22, 782-788.</w:t>
      </w:r>
    </w:p>
    <w:p w14:paraId="0C432D96" w14:textId="77777777" w:rsidR="00D71F44" w:rsidRPr="00D71F44" w:rsidRDefault="00D71F44" w:rsidP="00D71F44">
      <w:pPr>
        <w:rPr>
          <w:rFonts w:cs="Times New Roman"/>
          <w:noProof/>
          <w:lang w:val="es-ES_tradnl"/>
        </w:rPr>
      </w:pPr>
      <w:r w:rsidRPr="00D71F44">
        <w:rPr>
          <w:rFonts w:cs="Times New Roman"/>
          <w:noProof/>
          <w:lang w:val="es-ES_tradnl"/>
        </w:rPr>
        <w:t>Beauchamp, T. y Childress, J. (1999) Principios de ética biomédica. Masson.</w:t>
      </w:r>
    </w:p>
    <w:p w14:paraId="083899EE" w14:textId="77777777" w:rsidR="00D71F44" w:rsidRPr="00D71F44" w:rsidRDefault="00D71F44" w:rsidP="00D71F44">
      <w:pPr>
        <w:rPr>
          <w:rFonts w:cs="Times New Roman"/>
          <w:noProof/>
          <w:lang w:val="es-ES_tradnl"/>
        </w:rPr>
      </w:pPr>
      <w:r w:rsidRPr="00D71F44">
        <w:rPr>
          <w:rFonts w:cs="Times New Roman"/>
          <w:noProof/>
          <w:lang w:val="es-ES_tradnl"/>
        </w:rPr>
        <w:t>Bermejo, J. (1996) Ética y Trabajo Social. UPCO.</w:t>
      </w:r>
    </w:p>
    <w:p w14:paraId="7E75E90B" w14:textId="77777777" w:rsidR="00D71F44" w:rsidRPr="00D71F44" w:rsidRDefault="00D71F44" w:rsidP="00D71F44">
      <w:pPr>
        <w:rPr>
          <w:rFonts w:cs="Times New Roman"/>
          <w:noProof/>
          <w:lang w:val="es-ES_tradnl"/>
        </w:rPr>
      </w:pPr>
      <w:r w:rsidRPr="00D71F44">
        <w:rPr>
          <w:rFonts w:cs="Times New Roman"/>
          <w:noProof/>
          <w:lang w:val="es-ES_tradnl"/>
        </w:rPr>
        <w:t>Busquets, E. (2009) Cap a la creació d’una bioètica social. Quaderns d’acció social i ciutadania, 6, 32-34.</w:t>
      </w:r>
    </w:p>
    <w:p w14:paraId="0C7A43EF" w14:textId="77777777" w:rsidR="00D71F44" w:rsidRPr="00D71F44" w:rsidRDefault="00D71F44" w:rsidP="00D71F44">
      <w:pPr>
        <w:rPr>
          <w:rFonts w:cs="Times New Roman"/>
          <w:noProof/>
          <w:lang w:val="es-ES_tradnl"/>
        </w:rPr>
      </w:pPr>
      <w:r w:rsidRPr="00D71F44">
        <w:rPr>
          <w:rFonts w:cs="Times New Roman"/>
          <w:noProof/>
          <w:lang w:val="es-ES_tradnl"/>
        </w:rPr>
        <w:t>Camps, V. (2017) Breve historia de la ética. RBA libros.</w:t>
      </w:r>
    </w:p>
    <w:p w14:paraId="498CE1E5" w14:textId="77777777" w:rsidR="00D71F44" w:rsidRPr="00D71F44" w:rsidRDefault="00D71F44" w:rsidP="00D71F44">
      <w:pPr>
        <w:rPr>
          <w:rFonts w:cs="Times New Roman"/>
          <w:noProof/>
          <w:lang w:val="es-ES_tradnl"/>
        </w:rPr>
      </w:pPr>
      <w:r w:rsidRPr="00D71F44">
        <w:rPr>
          <w:rFonts w:cs="Times New Roman"/>
          <w:noProof/>
          <w:lang w:val="es-ES_tradnl"/>
        </w:rPr>
        <w:t>Canimas, J (2009) Per què és important l’ètica avui? Quaderns d’acció social i ciutadania, 6, 26-31.</w:t>
      </w:r>
    </w:p>
    <w:p w14:paraId="3CC2DF44" w14:textId="77777777" w:rsidR="00D71F44" w:rsidRPr="00D71F44" w:rsidRDefault="00D71F44" w:rsidP="00D71F44">
      <w:pPr>
        <w:rPr>
          <w:rFonts w:cs="Times New Roman"/>
          <w:noProof/>
          <w:lang w:val="es-ES_tradnl"/>
        </w:rPr>
      </w:pPr>
      <w:r w:rsidRPr="00D71F44">
        <w:rPr>
          <w:rFonts w:cs="Times New Roman"/>
          <w:noProof/>
          <w:lang w:val="es-ES_tradnl"/>
        </w:rPr>
        <w:t>Casado, M., Patrão, M.C., de Lecuona, I., Carvalho, A.S., Araújo, J. (2016). Declaración sobre integridad científica en investigación e innovación responsable. Ediciones Universidad de Barcelona.</w:t>
      </w:r>
    </w:p>
    <w:p w14:paraId="1AFBFBB6" w14:textId="77777777" w:rsidR="00D71F44" w:rsidRPr="00D71F44" w:rsidRDefault="00D71F44" w:rsidP="00D71F44">
      <w:pPr>
        <w:rPr>
          <w:rFonts w:cs="Times New Roman"/>
          <w:noProof/>
          <w:lang w:val="es-ES_tradnl"/>
        </w:rPr>
      </w:pPr>
      <w:r w:rsidRPr="00D71F44">
        <w:rPr>
          <w:rFonts w:cs="Times New Roman"/>
          <w:noProof/>
          <w:lang w:val="es-ES_tradnl"/>
        </w:rPr>
        <w:t>De Robertis, C. (2003) Fundamos de Trabajo Social. Ética y metodología. Universitat de València.</w:t>
      </w:r>
    </w:p>
    <w:p w14:paraId="4FF43DF2" w14:textId="77777777" w:rsidR="00D71F44" w:rsidRPr="00D71F44" w:rsidRDefault="00D71F44" w:rsidP="00D71F44">
      <w:pPr>
        <w:rPr>
          <w:rFonts w:cs="Times New Roman"/>
          <w:noProof/>
          <w:lang w:val="es-ES_tradnl"/>
        </w:rPr>
      </w:pPr>
      <w:r w:rsidRPr="00D71F44">
        <w:rPr>
          <w:rFonts w:cs="Times New Roman"/>
          <w:noProof/>
          <w:lang w:val="es-ES_tradnl"/>
        </w:rPr>
        <w:t>Gracia, D. (2001) La deliberación moral: el método de la ética clínica. Medicina Clínica, 117(1), 18-23.</w:t>
      </w:r>
    </w:p>
    <w:p w14:paraId="67F95C08" w14:textId="77777777" w:rsidR="00D71F44" w:rsidRPr="00D71F44" w:rsidRDefault="00D71F44" w:rsidP="00D71F44">
      <w:pPr>
        <w:rPr>
          <w:rFonts w:cs="Times New Roman"/>
          <w:noProof/>
          <w:lang w:val="es-ES_tradnl"/>
        </w:rPr>
      </w:pPr>
      <w:r w:rsidRPr="00D71F44">
        <w:rPr>
          <w:rFonts w:cs="Times New Roman"/>
          <w:noProof/>
          <w:lang w:val="es-ES_tradnl"/>
        </w:rPr>
        <w:t>Habermas, J. (1999) Teoría de la acción comunicativa. Taurus.</w:t>
      </w:r>
    </w:p>
    <w:p w14:paraId="644C870E" w14:textId="77777777" w:rsidR="00D71F44" w:rsidRPr="00D71F44" w:rsidRDefault="00D71F44" w:rsidP="00D71F44">
      <w:pPr>
        <w:rPr>
          <w:rFonts w:cs="Times New Roman"/>
          <w:noProof/>
          <w:lang w:val="es-ES_tradnl"/>
        </w:rPr>
      </w:pPr>
      <w:r w:rsidRPr="00D71F44">
        <w:rPr>
          <w:rFonts w:cs="Times New Roman"/>
          <w:noProof/>
          <w:lang w:val="es-ES_tradnl"/>
        </w:rPr>
        <w:t>Hans, J. (1995) El principio de responsabilidad. Herder.</w:t>
      </w:r>
    </w:p>
    <w:p w14:paraId="66E6105B" w14:textId="77777777" w:rsidR="00D71F44" w:rsidRPr="00D71F44" w:rsidRDefault="00D71F44" w:rsidP="00D71F44">
      <w:pPr>
        <w:rPr>
          <w:rFonts w:cs="Times New Roman"/>
          <w:noProof/>
          <w:lang w:val="es-ES_tradnl"/>
        </w:rPr>
      </w:pPr>
      <w:r w:rsidRPr="00D71F44">
        <w:rPr>
          <w:rFonts w:cs="Times New Roman"/>
          <w:noProof/>
          <w:lang w:val="es-ES_tradnl"/>
        </w:rPr>
        <w:t>Hereu, P. y Arnau, J.M. (2013) El consentimiento informado en los ensayos clínicos. En Dal-Re, F. (Ed.) Luces y sombras de la investigación (158-173) Triacastela.</w:t>
      </w:r>
    </w:p>
    <w:p w14:paraId="230E5EF5" w14:textId="77777777" w:rsidR="00D71F44" w:rsidRPr="00D71F44" w:rsidRDefault="00D71F44" w:rsidP="00D71F44">
      <w:pPr>
        <w:rPr>
          <w:rFonts w:cs="Times New Roman"/>
          <w:noProof/>
          <w:lang w:val="es-ES_tradnl"/>
        </w:rPr>
      </w:pPr>
      <w:r w:rsidRPr="00D71F44">
        <w:rPr>
          <w:rFonts w:cs="Times New Roman"/>
          <w:noProof/>
          <w:lang w:val="es-ES_tradnl"/>
        </w:rPr>
        <w:t>Hernández, S. y Pellicer, P. (2022) De la beneficencia a la ciencia, de la moral a la ética. Conflictos en la intervención social en atención paliativa pediátrica hoy. Revista Iberoamericana de Bioética, 18, 1-12.</w:t>
      </w:r>
    </w:p>
    <w:p w14:paraId="795DA60E" w14:textId="77777777" w:rsidR="00D71F44" w:rsidRPr="00D71F44" w:rsidRDefault="00D71F44" w:rsidP="00D71F44">
      <w:pPr>
        <w:rPr>
          <w:rFonts w:cs="Times New Roman"/>
          <w:noProof/>
          <w:lang w:val="es-ES_tradnl"/>
        </w:rPr>
      </w:pPr>
      <w:r w:rsidRPr="00D71F44">
        <w:rPr>
          <w:rFonts w:cs="Times New Roman"/>
          <w:noProof/>
          <w:lang w:val="es-ES_tradnl"/>
        </w:rPr>
        <w:t>Hume, D. (2001) Tratado sobre la naturaleza humana. Diputación de Albacete.</w:t>
      </w:r>
    </w:p>
    <w:p w14:paraId="18B86B1D" w14:textId="77777777" w:rsidR="00D71F44" w:rsidRPr="00D71F44" w:rsidRDefault="00D71F44" w:rsidP="00D71F44">
      <w:pPr>
        <w:rPr>
          <w:rFonts w:cs="Times New Roman"/>
          <w:noProof/>
          <w:lang w:val="es-ES_tradnl"/>
        </w:rPr>
      </w:pPr>
      <w:r w:rsidRPr="00D71F44">
        <w:rPr>
          <w:rFonts w:cs="Times New Roman"/>
          <w:noProof/>
          <w:lang w:val="es-ES_tradnl"/>
        </w:rPr>
        <w:t>Jonsen, A., Siegler M., y Winslade, W. (2005) Ética clínica. McGraw-Hill.</w:t>
      </w:r>
    </w:p>
    <w:p w14:paraId="75F1ED1B" w14:textId="77777777" w:rsidR="00D71F44" w:rsidRPr="00D71F44" w:rsidRDefault="00D71F44" w:rsidP="00D71F44">
      <w:pPr>
        <w:rPr>
          <w:rFonts w:cs="Times New Roman"/>
          <w:noProof/>
          <w:lang w:val="es-ES_tradnl"/>
        </w:rPr>
      </w:pPr>
      <w:r w:rsidRPr="00D71F44">
        <w:rPr>
          <w:rFonts w:cs="Times New Roman"/>
          <w:noProof/>
          <w:lang w:val="es-ES_tradnl"/>
        </w:rPr>
        <w:t xml:space="preserve">Kant, I. (2016) Fundamentación de la metafísica de las costumbres. Austral. </w:t>
      </w:r>
    </w:p>
    <w:p w14:paraId="5D222024" w14:textId="77777777" w:rsidR="00D71F44" w:rsidRPr="00D71F44" w:rsidRDefault="00D71F44" w:rsidP="00D71F44">
      <w:pPr>
        <w:rPr>
          <w:rFonts w:cs="Times New Roman"/>
          <w:noProof/>
          <w:lang w:val="es-ES_tradnl"/>
        </w:rPr>
      </w:pPr>
      <w:r w:rsidRPr="00D71F44">
        <w:rPr>
          <w:rFonts w:cs="Times New Roman"/>
          <w:noProof/>
          <w:lang w:val="es-ES_tradnl"/>
        </w:rPr>
        <w:t>Jonsen, A., Siegler M., y Winslade, W. (2005) Ética clínica. McGraw-Hill.</w:t>
      </w:r>
    </w:p>
    <w:p w14:paraId="0137DE52" w14:textId="77777777" w:rsidR="00D71F44" w:rsidRPr="00D71F44" w:rsidRDefault="00D71F44" w:rsidP="00D71F44">
      <w:pPr>
        <w:rPr>
          <w:rFonts w:cs="Times New Roman"/>
          <w:noProof/>
          <w:lang w:val="es-ES_tradnl"/>
        </w:rPr>
      </w:pPr>
      <w:r w:rsidRPr="00D71F44">
        <w:rPr>
          <w:rFonts w:cs="Times New Roman"/>
          <w:noProof/>
          <w:lang w:val="es-ES_tradnl"/>
        </w:rPr>
        <w:t xml:space="preserve">Kant, I. (2016) Fundamentación de la metafísica de las costumbres. Austral. </w:t>
      </w:r>
    </w:p>
    <w:p w14:paraId="5758B014" w14:textId="77777777" w:rsidR="00D71F44" w:rsidRPr="00D71F44" w:rsidRDefault="00D71F44" w:rsidP="00D71F44">
      <w:pPr>
        <w:rPr>
          <w:rFonts w:cs="Times New Roman"/>
          <w:noProof/>
          <w:lang w:val="es-ES_tradnl"/>
        </w:rPr>
      </w:pPr>
      <w:r w:rsidRPr="00D71F44">
        <w:rPr>
          <w:rFonts w:cs="Times New Roman"/>
          <w:noProof/>
          <w:lang w:val="es-ES_tradnl"/>
        </w:rPr>
        <w:t>Morlans, M. y Montero, F. (2009) Para deliberar en los comités de ética. Fundació Doctor Robert.</w:t>
      </w:r>
    </w:p>
    <w:p w14:paraId="0067C344" w14:textId="77777777" w:rsidR="00D71F44" w:rsidRPr="00D71F44" w:rsidRDefault="00D71F44" w:rsidP="00D71F44">
      <w:pPr>
        <w:rPr>
          <w:rFonts w:cs="Times New Roman"/>
          <w:noProof/>
          <w:lang w:val="es-ES_tradnl"/>
        </w:rPr>
      </w:pPr>
      <w:r w:rsidRPr="00D71F44">
        <w:rPr>
          <w:rFonts w:cs="Times New Roman"/>
          <w:noProof/>
          <w:lang w:val="es-ES_tradnl"/>
        </w:rPr>
        <w:t>Potter, V.R. (1970). Bioethics, the Science of Survival. Perspectives in Biology and Medicine, 14(1), 127-153.</w:t>
      </w:r>
    </w:p>
    <w:p w14:paraId="27BAB809" w14:textId="77777777" w:rsidR="00D71F44" w:rsidRPr="00D71F44" w:rsidRDefault="00D71F44" w:rsidP="00D71F44">
      <w:pPr>
        <w:rPr>
          <w:rFonts w:cs="Times New Roman"/>
          <w:noProof/>
          <w:lang w:val="es-ES_tradnl"/>
        </w:rPr>
      </w:pPr>
      <w:r w:rsidRPr="00D71F44">
        <w:rPr>
          <w:rFonts w:cs="Times New Roman"/>
          <w:noProof/>
          <w:lang w:val="es-ES_tradnl"/>
        </w:rPr>
        <w:lastRenderedPageBreak/>
        <w:t>Rodríguez, R.Roman, B. (2016) Ética de los Servicios Sociales. Barcelona: Herder.</w:t>
      </w:r>
    </w:p>
    <w:p w14:paraId="4132EAD1" w14:textId="77777777" w:rsidR="00D71F44" w:rsidRPr="00D71F44" w:rsidRDefault="00D71F44" w:rsidP="00D71F44">
      <w:pPr>
        <w:rPr>
          <w:rFonts w:cs="Times New Roman"/>
          <w:noProof/>
          <w:lang w:val="es-ES_tradnl"/>
        </w:rPr>
      </w:pPr>
      <w:r w:rsidRPr="00D71F44">
        <w:rPr>
          <w:rFonts w:cs="Times New Roman"/>
          <w:noProof/>
          <w:lang w:val="es-ES_tradnl"/>
        </w:rPr>
        <w:t xml:space="preserve">Roman, B. (2016) Ética de los Servicios Sociales. Herder. </w:t>
      </w:r>
    </w:p>
    <w:p w14:paraId="300B09D3" w14:textId="596728F8" w:rsidR="002808D7" w:rsidRPr="00117C27" w:rsidRDefault="00D71F44" w:rsidP="00D71F44">
      <w:pPr>
        <w:rPr>
          <w:sz w:val="24"/>
          <w:szCs w:val="24"/>
        </w:rPr>
      </w:pPr>
      <w:r w:rsidRPr="00D71F44">
        <w:rPr>
          <w:rFonts w:cs="Times New Roman"/>
          <w:noProof/>
          <w:lang w:val="es-ES_tradnl"/>
        </w:rPr>
        <w:t>Torralba, F. (2002) Ética del cuidar. Fundamentos, contextos y problemas. Mapfre.</w:t>
      </w:r>
    </w:p>
    <w:sectPr w:rsidR="002808D7" w:rsidRPr="00117C27" w:rsidSect="00201930">
      <w:headerReference w:type="even" r:id="rId9"/>
      <w:headerReference w:type="default" r:id="rId10"/>
      <w:footerReference w:type="default" r:id="rId11"/>
      <w:headerReference w:type="first" r:id="rId12"/>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AA22" w14:textId="77777777" w:rsidR="007C1885" w:rsidRDefault="007C1885" w:rsidP="00783FDD">
      <w:r>
        <w:separator/>
      </w:r>
    </w:p>
  </w:endnote>
  <w:endnote w:type="continuationSeparator" w:id="0">
    <w:p w14:paraId="0509D7F8" w14:textId="77777777" w:rsidR="007C1885" w:rsidRDefault="007C1885" w:rsidP="00783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ra Pro">
    <w:panose1 w:val="00000400000000000000"/>
    <w:charset w:val="00"/>
    <w:family w:val="moder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FC48" w14:textId="21468AFC" w:rsidR="007B68B0" w:rsidRPr="007710EC" w:rsidRDefault="007B68B0" w:rsidP="00783FDD">
    <w:pPr>
      <w:pStyle w:val="Piedepgina"/>
      <w:rPr>
        <w:color w:val="FFFFFF" w:themeColor="background1"/>
      </w:rPr>
    </w:pPr>
    <w:r w:rsidRPr="00726786">
      <w:rPr>
        <w:noProof/>
        <w:color w:val="FFFFFF" w:themeColor="background1"/>
        <w:lang w:val="ca-ES" w:eastAsia="ca-ES"/>
      </w:rPr>
      <mc:AlternateContent>
        <mc:Choice Requires="wps">
          <w:drawing>
            <wp:anchor distT="0" distB="0" distL="114300" distR="114300" simplePos="0" relativeHeight="251668480" behindDoc="1" locked="0" layoutInCell="1" allowOverlap="1" wp14:anchorId="34F722C7" wp14:editId="28678596">
              <wp:simplePos x="0" y="0"/>
              <wp:positionH relativeFrom="column">
                <wp:posOffset>-1310640</wp:posOffset>
              </wp:positionH>
              <wp:positionV relativeFrom="paragraph">
                <wp:posOffset>-370840</wp:posOffset>
              </wp:positionV>
              <wp:extent cx="8021782" cy="1044467"/>
              <wp:effectExtent l="0" t="0" r="0" b="3810"/>
              <wp:wrapNone/>
              <wp:docPr id="3" name="Rectángulo 3"/>
              <wp:cNvGraphicFramePr/>
              <a:graphic xmlns:a="http://schemas.openxmlformats.org/drawingml/2006/main">
                <a:graphicData uri="http://schemas.microsoft.com/office/word/2010/wordprocessingShape">
                  <wps:wsp>
                    <wps:cNvSpPr/>
                    <wps:spPr>
                      <a:xfrm>
                        <a:off x="0" y="0"/>
                        <a:ext cx="8021782" cy="1044467"/>
                      </a:xfrm>
                      <a:prstGeom prst="rect">
                        <a:avLst/>
                      </a:prstGeom>
                      <a:solidFill>
                        <a:srgbClr val="4524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0118" id="Rectángulo 3" o:spid="_x0000_s1026" style="position:absolute;margin-left:-103.2pt;margin-top:-29.2pt;width:631.65pt;height:8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" fillcolor="#452470" stroked="f" strokeweight="1pt"/>
          </w:pict>
        </mc:Fallback>
      </mc:AlternateContent>
    </w:r>
    <w:r w:rsidRPr="00726786">
      <w:rPr>
        <w:color w:val="FFFFFF" w:themeColor="background1"/>
        <w:lang w:val="ca-ES"/>
      </w:rPr>
      <w:t>Associació</w:t>
    </w:r>
    <w:r>
      <w:rPr>
        <w:color w:val="FFFFFF" w:themeColor="background1"/>
      </w:rPr>
      <w:t xml:space="preserve"> Enfocatss</w:t>
    </w:r>
    <w:r w:rsidRPr="003F1441">
      <w:rPr>
        <w:color w:val="FFFFFF" w:themeColor="background1"/>
      </w:rPr>
      <w:ptab w:relativeTo="margin" w:alignment="center" w:leader="none"/>
    </w:r>
    <w:r w:rsidRPr="003F1441">
      <w:rPr>
        <w:color w:val="FFFFFF" w:themeColor="background1"/>
      </w:rPr>
      <w:ptab w:relativeTo="margin" w:alignment="right" w:leader="none"/>
    </w:r>
    <w:r w:rsidRPr="003F1441">
      <w:rPr>
        <w:color w:val="FFFFFF" w:themeColor="background1"/>
      </w:rPr>
      <w:fldChar w:fldCharType="begin"/>
    </w:r>
    <w:r w:rsidRPr="003F1441">
      <w:rPr>
        <w:color w:val="FFFFFF" w:themeColor="background1"/>
      </w:rPr>
      <w:instrText>PAGE   \* MERGEFORMAT</w:instrText>
    </w:r>
    <w:r w:rsidRPr="003F1441">
      <w:rPr>
        <w:color w:val="FFFFFF" w:themeColor="background1"/>
      </w:rPr>
      <w:fldChar w:fldCharType="separate"/>
    </w:r>
    <w:r w:rsidR="008A7163">
      <w:rPr>
        <w:noProof/>
        <w:color w:val="FFFFFF" w:themeColor="background1"/>
      </w:rPr>
      <w:t>6</w:t>
    </w:r>
    <w:r w:rsidRPr="003F1441">
      <w:rPr>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D350" w14:textId="77777777" w:rsidR="007C1885" w:rsidRDefault="007C1885" w:rsidP="00783FDD">
      <w:r>
        <w:separator/>
      </w:r>
    </w:p>
  </w:footnote>
  <w:footnote w:type="continuationSeparator" w:id="0">
    <w:p w14:paraId="75FC996B" w14:textId="77777777" w:rsidR="007C1885" w:rsidRDefault="007C1885" w:rsidP="00783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1988" w14:textId="77180950" w:rsidR="007B68B0" w:rsidRDefault="00000000" w:rsidP="00783FDD">
    <w:pPr>
      <w:pStyle w:val="Encabezado"/>
    </w:pPr>
    <w:r>
      <w:rPr>
        <w:noProof/>
      </w:rPr>
      <w:pict w14:anchorId="702A2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07516" o:spid="_x0000_s1041" type="#_x0000_t75" style="position:absolute;left:0;text-align:left;margin-left:0;margin-top:0;width:595.2pt;height:841.9pt;z-index:-251650048;mso-position-horizontal:center;mso-position-horizontal-relative:margin;mso-position-vertical:center;mso-position-vertical-relative:margin" o:allowincell="f">
          <v:imagedata r:id="rId1" o:title="marca d'ai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9D3A" w14:textId="3849E346" w:rsidR="007B68B0" w:rsidRDefault="007B68B0" w:rsidP="00783FDD">
    <w:pPr>
      <w:pStyle w:val="Encabezado"/>
    </w:pPr>
    <w:r>
      <w:rPr>
        <w:noProof/>
        <w:lang w:val="ca-ES" w:eastAsia="ca-ES"/>
      </w:rPr>
      <w:drawing>
        <wp:anchor distT="0" distB="0" distL="114300" distR="114300" simplePos="0" relativeHeight="251664384" behindDoc="0" locked="0" layoutInCell="1" allowOverlap="1" wp14:anchorId="7A4632F9" wp14:editId="54994CB7">
          <wp:simplePos x="0" y="0"/>
          <wp:positionH relativeFrom="margin">
            <wp:posOffset>-470535</wp:posOffset>
          </wp:positionH>
          <wp:positionV relativeFrom="paragraph">
            <wp:posOffset>-55880</wp:posOffset>
          </wp:positionV>
          <wp:extent cx="1994535" cy="393065"/>
          <wp:effectExtent l="0" t="0" r="5715" b="698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6319E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07517" o:spid="_x0000_s1042" type="#_x0000_t75" style="position:absolute;left:0;text-align:left;margin-left:0;margin-top:0;width:595.2pt;height:841.9pt;z-index:-251649024;mso-position-horizontal:center;mso-position-horizontal-relative:margin;mso-position-vertical:center;mso-position-vertical-relative:margin" o:allowincell="f">
          <v:imagedata r:id="rId2" o:title="marca d'aigua"/>
          <w10:wrap anchorx="margin" anchory="margin"/>
        </v:shape>
      </w:pict>
    </w:r>
    <w:r>
      <w:rPr>
        <w:noProof/>
        <w:lang w:val="ca-ES" w:eastAsia="ca-ES"/>
      </w:rPr>
      <mc:AlternateContent>
        <mc:Choice Requires="wps">
          <w:drawing>
            <wp:anchor distT="0" distB="0" distL="114300" distR="114300" simplePos="0" relativeHeight="251659264" behindDoc="0" locked="0" layoutInCell="1" allowOverlap="1" wp14:anchorId="4FAA58CA" wp14:editId="6693CA54">
              <wp:simplePos x="0" y="0"/>
              <wp:positionH relativeFrom="page">
                <wp:posOffset>-213756</wp:posOffset>
              </wp:positionH>
              <wp:positionV relativeFrom="paragraph">
                <wp:posOffset>-425359</wp:posOffset>
              </wp:positionV>
              <wp:extent cx="7991475" cy="153389"/>
              <wp:effectExtent l="0" t="0" r="9525" b="0"/>
              <wp:wrapNone/>
              <wp:docPr id="1" name="Rectángulo 1"/>
              <wp:cNvGraphicFramePr/>
              <a:graphic xmlns:a="http://schemas.openxmlformats.org/drawingml/2006/main">
                <a:graphicData uri="http://schemas.microsoft.com/office/word/2010/wordprocessingShape">
                  <wps:wsp>
                    <wps:cNvSpPr/>
                    <wps:spPr>
                      <a:xfrm>
                        <a:off x="0" y="0"/>
                        <a:ext cx="7991475" cy="153389"/>
                      </a:xfrm>
                      <a:prstGeom prst="rect">
                        <a:avLst/>
                      </a:prstGeom>
                      <a:gradFill>
                        <a:gsLst>
                          <a:gs pos="0">
                            <a:srgbClr val="452470"/>
                          </a:gs>
                          <a:gs pos="100000">
                            <a:srgbClr val="AA90D3"/>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BA24F" id="Rectángulo 1" o:spid="_x0000_s1026" style="position:absolute;margin-left:-16.85pt;margin-top:-33.5pt;width:629.2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" fillcolor="#452470" stroked="f" strokeweight="1pt">
              <v:fill color2="#aa90d3" angle="90" focus="100%" type="gradient">
                <o:fill v:ext="view" type="gradientUnscaled"/>
              </v:fill>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F645" w14:textId="70D1E536" w:rsidR="007B68B0" w:rsidRDefault="00000000" w:rsidP="00783FDD">
    <w:pPr>
      <w:pStyle w:val="Encabezado"/>
    </w:pPr>
    <w:r>
      <w:rPr>
        <w:noProof/>
      </w:rPr>
      <w:pict w14:anchorId="3F533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507515" o:spid="_x0000_s1040" type="#_x0000_t75" style="position:absolute;left:0;text-align:left;margin-left:0;margin-top:0;width:595.2pt;height:841.9pt;z-index:-251651072;mso-position-horizontal:center;mso-position-horizontal-relative:margin;mso-position-vertical:center;mso-position-vertical-relative:margin" o:allowincell="f">
          <v:imagedata r:id="rId1" o:title="marca d'aigu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E5"/>
    <w:multiLevelType w:val="hybridMultilevel"/>
    <w:tmpl w:val="4FF85E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9A0D72"/>
    <w:multiLevelType w:val="multilevel"/>
    <w:tmpl w:val="F3EE72F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5387285"/>
    <w:multiLevelType w:val="hybridMultilevel"/>
    <w:tmpl w:val="2C646806"/>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084451A"/>
    <w:multiLevelType w:val="multilevel"/>
    <w:tmpl w:val="538C7384"/>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4" w15:restartNumberingAfterBreak="0">
    <w:nsid w:val="16E61A22"/>
    <w:multiLevelType w:val="hybridMultilevel"/>
    <w:tmpl w:val="7E8C4364"/>
    <w:lvl w:ilvl="0" w:tplc="41E8D8D8">
      <w:start w:val="1"/>
      <w:numFmt w:val="bullet"/>
      <w:lvlText w:val="—"/>
      <w:lvlJc w:val="left"/>
      <w:pPr>
        <w:ind w:left="720" w:hanging="360"/>
      </w:pPr>
      <w:rPr>
        <w:rFonts w:ascii="Cera Pro" w:hAnsi="Cera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EE193C"/>
    <w:multiLevelType w:val="multilevel"/>
    <w:tmpl w:val="7BA4E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F6429"/>
    <w:multiLevelType w:val="hybridMultilevel"/>
    <w:tmpl w:val="929CF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AE65DF"/>
    <w:multiLevelType w:val="hybridMultilevel"/>
    <w:tmpl w:val="BC2EC232"/>
    <w:lvl w:ilvl="0" w:tplc="41E8D8D8">
      <w:start w:val="1"/>
      <w:numFmt w:val="bullet"/>
      <w:lvlText w:val="—"/>
      <w:lvlJc w:val="left"/>
      <w:pPr>
        <w:ind w:left="720" w:hanging="360"/>
      </w:pPr>
      <w:rPr>
        <w:rFonts w:ascii="Cera Pro" w:hAnsi="Cera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297075"/>
    <w:multiLevelType w:val="hybridMultilevel"/>
    <w:tmpl w:val="FE06CB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59F0FB5"/>
    <w:multiLevelType w:val="hybridMultilevel"/>
    <w:tmpl w:val="8B5CF072"/>
    <w:lvl w:ilvl="0" w:tplc="41E8D8D8">
      <w:start w:val="1"/>
      <w:numFmt w:val="bullet"/>
      <w:lvlText w:val="—"/>
      <w:lvlJc w:val="left"/>
      <w:pPr>
        <w:ind w:left="1287" w:hanging="360"/>
      </w:pPr>
      <w:rPr>
        <w:rFonts w:ascii="Cera Pro" w:hAnsi="Cera Pro"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269F524E"/>
    <w:multiLevelType w:val="hybridMultilevel"/>
    <w:tmpl w:val="A440975A"/>
    <w:lvl w:ilvl="0" w:tplc="41E8D8D8">
      <w:start w:val="1"/>
      <w:numFmt w:val="bullet"/>
      <w:lvlText w:val="—"/>
      <w:lvlJc w:val="left"/>
      <w:pPr>
        <w:ind w:left="720" w:hanging="360"/>
      </w:pPr>
      <w:rPr>
        <w:rFonts w:ascii="Cera Pro" w:hAnsi="Cera Pro" w:hint="default"/>
      </w:rPr>
    </w:lvl>
    <w:lvl w:ilvl="1" w:tplc="41E8D8D8">
      <w:start w:val="1"/>
      <w:numFmt w:val="bullet"/>
      <w:lvlText w:val="—"/>
      <w:lvlJc w:val="left"/>
      <w:pPr>
        <w:ind w:left="1353" w:hanging="360"/>
      </w:pPr>
      <w:rPr>
        <w:rFonts w:ascii="Cera Pro" w:hAnsi="Cera Pro"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23675B"/>
    <w:multiLevelType w:val="hybridMultilevel"/>
    <w:tmpl w:val="998CF7BC"/>
    <w:lvl w:ilvl="0" w:tplc="2410F7D4">
      <w:start w:val="1"/>
      <w:numFmt w:val="decimal"/>
      <w:lvlText w:val="%1-"/>
      <w:lvlJc w:val="left"/>
      <w:pPr>
        <w:ind w:left="720" w:hanging="360"/>
      </w:pPr>
      <w:rPr>
        <w:rFonts w:hint="default"/>
      </w:rPr>
    </w:lvl>
    <w:lvl w:ilvl="1" w:tplc="2320E094">
      <w:numFmt w:val="bullet"/>
      <w:lvlText w:val="-"/>
      <w:lvlJc w:val="left"/>
      <w:pPr>
        <w:ind w:left="1353" w:hanging="360"/>
      </w:pPr>
      <w:rPr>
        <w:rFonts w:ascii="Calibri" w:eastAsiaTheme="minorHAnsi" w:hAnsi="Calibri" w:cs="Calibri"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2F6C27"/>
    <w:multiLevelType w:val="hybridMultilevel"/>
    <w:tmpl w:val="A1D615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C144979"/>
    <w:multiLevelType w:val="multilevel"/>
    <w:tmpl w:val="B4A467EE"/>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15:restartNumberingAfterBreak="0">
    <w:nsid w:val="2C296E00"/>
    <w:multiLevelType w:val="multilevel"/>
    <w:tmpl w:val="8674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81E4A"/>
    <w:multiLevelType w:val="hybridMultilevel"/>
    <w:tmpl w:val="B97415CA"/>
    <w:lvl w:ilvl="0" w:tplc="A0B82FCA">
      <w:start w:val="3"/>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03A6963"/>
    <w:multiLevelType w:val="hybridMultilevel"/>
    <w:tmpl w:val="CF34A638"/>
    <w:lvl w:ilvl="0" w:tplc="41E8D8D8">
      <w:start w:val="1"/>
      <w:numFmt w:val="bullet"/>
      <w:lvlText w:val="—"/>
      <w:lvlJc w:val="left"/>
      <w:pPr>
        <w:ind w:left="720" w:hanging="360"/>
      </w:pPr>
      <w:rPr>
        <w:rFonts w:ascii="Cera Pro" w:hAnsi="Cera Pro"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1281937"/>
    <w:multiLevelType w:val="hybridMultilevel"/>
    <w:tmpl w:val="0064714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AC376A"/>
    <w:multiLevelType w:val="hybridMultilevel"/>
    <w:tmpl w:val="59383F46"/>
    <w:lvl w:ilvl="0" w:tplc="2410F7D4">
      <w:start w:val="1"/>
      <w:numFmt w:val="decimal"/>
      <w:lvlText w:val="%1-"/>
      <w:lvlJc w:val="left"/>
      <w:pPr>
        <w:ind w:left="720" w:hanging="360"/>
      </w:pPr>
      <w:rPr>
        <w:rFonts w:hint="default"/>
      </w:rPr>
    </w:lvl>
    <w:lvl w:ilvl="1" w:tplc="41E8D8D8">
      <w:start w:val="1"/>
      <w:numFmt w:val="bullet"/>
      <w:lvlText w:val="—"/>
      <w:lvlJc w:val="left"/>
      <w:pPr>
        <w:ind w:left="1353" w:hanging="360"/>
      </w:pPr>
      <w:rPr>
        <w:rFonts w:ascii="Cera Pro" w:hAnsi="Cera Pro"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2BB62D3"/>
    <w:multiLevelType w:val="hybridMultilevel"/>
    <w:tmpl w:val="26D662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3E7BA5"/>
    <w:multiLevelType w:val="hybridMultilevel"/>
    <w:tmpl w:val="56A8CA2E"/>
    <w:lvl w:ilvl="0" w:tplc="41E8D8D8">
      <w:start w:val="1"/>
      <w:numFmt w:val="bullet"/>
      <w:lvlText w:val="—"/>
      <w:lvlJc w:val="left"/>
      <w:pPr>
        <w:ind w:left="720" w:hanging="360"/>
      </w:pPr>
      <w:rPr>
        <w:rFonts w:ascii="Cera Pro" w:hAnsi="Cera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7C33EC"/>
    <w:multiLevelType w:val="hybridMultilevel"/>
    <w:tmpl w:val="553065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B6BB0"/>
    <w:multiLevelType w:val="hybridMultilevel"/>
    <w:tmpl w:val="248094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7213892"/>
    <w:multiLevelType w:val="hybridMultilevel"/>
    <w:tmpl w:val="E6C804C6"/>
    <w:lvl w:ilvl="0" w:tplc="41E8D8D8">
      <w:start w:val="1"/>
      <w:numFmt w:val="bullet"/>
      <w:lvlText w:val="—"/>
      <w:lvlJc w:val="left"/>
      <w:pPr>
        <w:ind w:left="360" w:hanging="360"/>
      </w:pPr>
      <w:rPr>
        <w:rFonts w:ascii="Cera Pro" w:hAnsi="Cera Pro"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7575498"/>
    <w:multiLevelType w:val="multilevel"/>
    <w:tmpl w:val="109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183546"/>
    <w:multiLevelType w:val="hybridMultilevel"/>
    <w:tmpl w:val="EA8ED8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8542BCC"/>
    <w:multiLevelType w:val="hybridMultilevel"/>
    <w:tmpl w:val="CA4096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A9B0C25"/>
    <w:multiLevelType w:val="hybridMultilevel"/>
    <w:tmpl w:val="252A2760"/>
    <w:lvl w:ilvl="0" w:tplc="2320E094">
      <w:numFmt w:val="bullet"/>
      <w:lvlText w:val="-"/>
      <w:lvlJc w:val="left"/>
      <w:pPr>
        <w:ind w:left="1713" w:hanging="360"/>
      </w:pPr>
      <w:rPr>
        <w:rFonts w:ascii="Calibri" w:eastAsiaTheme="minorHAnsi" w:hAnsi="Calibri" w:cs="Calibri"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8" w15:restartNumberingAfterBreak="0">
    <w:nsid w:val="40EC5D48"/>
    <w:multiLevelType w:val="hybridMultilevel"/>
    <w:tmpl w:val="DA7EA4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42A90795"/>
    <w:multiLevelType w:val="hybridMultilevel"/>
    <w:tmpl w:val="443062AA"/>
    <w:lvl w:ilvl="0" w:tplc="41E8D8D8">
      <w:start w:val="1"/>
      <w:numFmt w:val="bullet"/>
      <w:lvlText w:val="—"/>
      <w:lvlJc w:val="left"/>
      <w:pPr>
        <w:ind w:left="720" w:hanging="360"/>
      </w:pPr>
      <w:rPr>
        <w:rFonts w:ascii="Cera Pro" w:hAnsi="Cera Pro"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B038B1"/>
    <w:multiLevelType w:val="multilevel"/>
    <w:tmpl w:val="206C2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2F0718"/>
    <w:multiLevelType w:val="hybridMultilevel"/>
    <w:tmpl w:val="CDA02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F8E3EA2"/>
    <w:multiLevelType w:val="hybridMultilevel"/>
    <w:tmpl w:val="05887312"/>
    <w:lvl w:ilvl="0" w:tplc="41E8D8D8">
      <w:start w:val="1"/>
      <w:numFmt w:val="bullet"/>
      <w:lvlText w:val="—"/>
      <w:lvlJc w:val="left"/>
      <w:pPr>
        <w:ind w:left="180" w:hanging="180"/>
      </w:pPr>
      <w:rPr>
        <w:rFonts w:ascii="Cera Pro" w:hAnsi="Cera Pro" w:hint="default"/>
      </w:rPr>
    </w:lvl>
    <w:lvl w:ilvl="1" w:tplc="0C0A0003" w:tentative="1">
      <w:start w:val="1"/>
      <w:numFmt w:val="bullet"/>
      <w:lvlText w:val="o"/>
      <w:lvlJc w:val="left"/>
      <w:pPr>
        <w:ind w:left="-180" w:hanging="360"/>
      </w:pPr>
      <w:rPr>
        <w:rFonts w:ascii="Courier New" w:hAnsi="Courier New" w:cs="Courier New" w:hint="default"/>
      </w:rPr>
    </w:lvl>
    <w:lvl w:ilvl="2" w:tplc="0C0A0005" w:tentative="1">
      <w:start w:val="1"/>
      <w:numFmt w:val="bullet"/>
      <w:lvlText w:val=""/>
      <w:lvlJc w:val="left"/>
      <w:pPr>
        <w:ind w:left="540" w:hanging="360"/>
      </w:pPr>
      <w:rPr>
        <w:rFonts w:ascii="Wingdings" w:hAnsi="Wingdings" w:hint="default"/>
      </w:rPr>
    </w:lvl>
    <w:lvl w:ilvl="3" w:tplc="0C0A0001" w:tentative="1">
      <w:start w:val="1"/>
      <w:numFmt w:val="bullet"/>
      <w:lvlText w:val=""/>
      <w:lvlJc w:val="left"/>
      <w:pPr>
        <w:ind w:left="1260" w:hanging="360"/>
      </w:pPr>
      <w:rPr>
        <w:rFonts w:ascii="Symbol" w:hAnsi="Symbol" w:hint="default"/>
      </w:rPr>
    </w:lvl>
    <w:lvl w:ilvl="4" w:tplc="0C0A0003" w:tentative="1">
      <w:start w:val="1"/>
      <w:numFmt w:val="bullet"/>
      <w:lvlText w:val="o"/>
      <w:lvlJc w:val="left"/>
      <w:pPr>
        <w:ind w:left="1980" w:hanging="360"/>
      </w:pPr>
      <w:rPr>
        <w:rFonts w:ascii="Courier New" w:hAnsi="Courier New" w:cs="Courier New" w:hint="default"/>
      </w:rPr>
    </w:lvl>
    <w:lvl w:ilvl="5" w:tplc="0C0A0005" w:tentative="1">
      <w:start w:val="1"/>
      <w:numFmt w:val="bullet"/>
      <w:lvlText w:val=""/>
      <w:lvlJc w:val="left"/>
      <w:pPr>
        <w:ind w:left="2700" w:hanging="360"/>
      </w:pPr>
      <w:rPr>
        <w:rFonts w:ascii="Wingdings" w:hAnsi="Wingdings" w:hint="default"/>
      </w:rPr>
    </w:lvl>
    <w:lvl w:ilvl="6" w:tplc="0C0A0001" w:tentative="1">
      <w:start w:val="1"/>
      <w:numFmt w:val="bullet"/>
      <w:lvlText w:val=""/>
      <w:lvlJc w:val="left"/>
      <w:pPr>
        <w:ind w:left="3420" w:hanging="360"/>
      </w:pPr>
      <w:rPr>
        <w:rFonts w:ascii="Symbol" w:hAnsi="Symbol" w:hint="default"/>
      </w:rPr>
    </w:lvl>
    <w:lvl w:ilvl="7" w:tplc="0C0A0003" w:tentative="1">
      <w:start w:val="1"/>
      <w:numFmt w:val="bullet"/>
      <w:lvlText w:val="o"/>
      <w:lvlJc w:val="left"/>
      <w:pPr>
        <w:ind w:left="4140" w:hanging="360"/>
      </w:pPr>
      <w:rPr>
        <w:rFonts w:ascii="Courier New" w:hAnsi="Courier New" w:cs="Courier New" w:hint="default"/>
      </w:rPr>
    </w:lvl>
    <w:lvl w:ilvl="8" w:tplc="0C0A0005" w:tentative="1">
      <w:start w:val="1"/>
      <w:numFmt w:val="bullet"/>
      <w:lvlText w:val=""/>
      <w:lvlJc w:val="left"/>
      <w:pPr>
        <w:ind w:left="4860" w:hanging="360"/>
      </w:pPr>
      <w:rPr>
        <w:rFonts w:ascii="Wingdings" w:hAnsi="Wingdings" w:hint="default"/>
      </w:rPr>
    </w:lvl>
  </w:abstractNum>
  <w:abstractNum w:abstractNumId="33" w15:restartNumberingAfterBreak="0">
    <w:nsid w:val="51CC3C21"/>
    <w:multiLevelType w:val="hybridMultilevel"/>
    <w:tmpl w:val="DB027676"/>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4" w15:restartNumberingAfterBreak="0">
    <w:nsid w:val="550734B6"/>
    <w:multiLevelType w:val="hybridMultilevel"/>
    <w:tmpl w:val="9E36F466"/>
    <w:lvl w:ilvl="0" w:tplc="2410F7D4">
      <w:start w:val="1"/>
      <w:numFmt w:val="decimal"/>
      <w:lvlText w:val="%1-"/>
      <w:lvlJc w:val="left"/>
      <w:pPr>
        <w:ind w:left="360" w:hanging="360"/>
      </w:pPr>
      <w:rPr>
        <w:rFonts w:hint="default"/>
      </w:rPr>
    </w:lvl>
    <w:lvl w:ilvl="1" w:tplc="2320E094">
      <w:numFmt w:val="bullet"/>
      <w:lvlText w:val="-"/>
      <w:lvlJc w:val="left"/>
      <w:pPr>
        <w:ind w:left="993" w:hanging="360"/>
      </w:pPr>
      <w:rPr>
        <w:rFonts w:ascii="Calibri" w:eastAsiaTheme="minorHAnsi" w:hAnsi="Calibri" w:cs="Calibri" w:hint="default"/>
      </w:rPr>
    </w:lvl>
    <w:lvl w:ilvl="2" w:tplc="2320E094">
      <w:numFmt w:val="bullet"/>
      <w:lvlText w:val="-"/>
      <w:lvlJc w:val="left"/>
      <w:pPr>
        <w:ind w:left="1800" w:hanging="180"/>
      </w:pPr>
      <w:rPr>
        <w:rFonts w:ascii="Calibri" w:eastAsiaTheme="minorHAnsi" w:hAnsi="Calibri" w:cs="Calibri"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58B73C5"/>
    <w:multiLevelType w:val="hybridMultilevel"/>
    <w:tmpl w:val="358CC92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501D67"/>
    <w:multiLevelType w:val="hybridMultilevel"/>
    <w:tmpl w:val="43C65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A042672"/>
    <w:multiLevelType w:val="hybridMultilevel"/>
    <w:tmpl w:val="1DAE06C4"/>
    <w:lvl w:ilvl="0" w:tplc="41E8D8D8">
      <w:start w:val="1"/>
      <w:numFmt w:val="bullet"/>
      <w:lvlText w:val="—"/>
      <w:lvlJc w:val="left"/>
      <w:pPr>
        <w:ind w:left="720" w:hanging="360"/>
      </w:pPr>
      <w:rPr>
        <w:rFonts w:ascii="Cera Pro" w:hAnsi="Cera Pro" w:hint="default"/>
      </w:rPr>
    </w:lvl>
    <w:lvl w:ilvl="1" w:tplc="2320E094">
      <w:numFmt w:val="bullet"/>
      <w:lvlText w:val="-"/>
      <w:lvlJc w:val="left"/>
      <w:pPr>
        <w:ind w:left="1353" w:hanging="360"/>
      </w:pPr>
      <w:rPr>
        <w:rFonts w:ascii="Calibri" w:eastAsiaTheme="minorHAnsi" w:hAnsi="Calibri" w:cs="Calibri"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ED37C3A"/>
    <w:multiLevelType w:val="multilevel"/>
    <w:tmpl w:val="08B2E9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5FF22284"/>
    <w:multiLevelType w:val="hybridMultilevel"/>
    <w:tmpl w:val="A8B0E066"/>
    <w:lvl w:ilvl="0" w:tplc="41E8D8D8">
      <w:start w:val="1"/>
      <w:numFmt w:val="bullet"/>
      <w:lvlText w:val="—"/>
      <w:lvlJc w:val="left"/>
      <w:pPr>
        <w:ind w:left="720" w:hanging="360"/>
      </w:pPr>
      <w:rPr>
        <w:rFonts w:ascii="Cera Pro" w:hAnsi="Cera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38647AF"/>
    <w:multiLevelType w:val="hybridMultilevel"/>
    <w:tmpl w:val="799CE62C"/>
    <w:lvl w:ilvl="0" w:tplc="8E64284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6CC6298"/>
    <w:multiLevelType w:val="hybridMultilevel"/>
    <w:tmpl w:val="4D2856CC"/>
    <w:lvl w:ilvl="0" w:tplc="2410F7D4">
      <w:start w:val="1"/>
      <w:numFmt w:val="decimal"/>
      <w:lvlText w:val="%1-"/>
      <w:lvlJc w:val="left"/>
      <w:pPr>
        <w:ind w:left="720" w:hanging="360"/>
      </w:pPr>
      <w:rPr>
        <w:rFonts w:hint="default"/>
      </w:rPr>
    </w:lvl>
    <w:lvl w:ilvl="1" w:tplc="2320E094">
      <w:numFmt w:val="bullet"/>
      <w:lvlText w:val="-"/>
      <w:lvlJc w:val="left"/>
      <w:pPr>
        <w:ind w:left="1353" w:hanging="360"/>
      </w:pPr>
      <w:rPr>
        <w:rFonts w:ascii="Calibri" w:eastAsiaTheme="minorHAnsi" w:hAnsi="Calibri" w:cs="Calibri" w:hint="default"/>
      </w:rPr>
    </w:lvl>
    <w:lvl w:ilvl="2" w:tplc="2320E094">
      <w:numFmt w:val="bullet"/>
      <w:lvlText w:val="-"/>
      <w:lvlJc w:val="left"/>
      <w:pPr>
        <w:ind w:left="2160" w:hanging="180"/>
      </w:pPr>
      <w:rPr>
        <w:rFonts w:ascii="Calibri" w:eastAsiaTheme="minorHAnsi" w:hAnsi="Calibri" w:cs="Calibri"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B2D7AC3"/>
    <w:multiLevelType w:val="hybridMultilevel"/>
    <w:tmpl w:val="D4E258FE"/>
    <w:lvl w:ilvl="0" w:tplc="41E8D8D8">
      <w:start w:val="1"/>
      <w:numFmt w:val="bullet"/>
      <w:lvlText w:val="—"/>
      <w:lvlJc w:val="left"/>
      <w:pPr>
        <w:ind w:left="720" w:hanging="360"/>
      </w:pPr>
      <w:rPr>
        <w:rFonts w:ascii="Cera Pro" w:hAnsi="Cera Pr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261E48"/>
    <w:multiLevelType w:val="hybridMultilevel"/>
    <w:tmpl w:val="E0B2B35E"/>
    <w:lvl w:ilvl="0" w:tplc="41E8D8D8">
      <w:start w:val="1"/>
      <w:numFmt w:val="bullet"/>
      <w:lvlText w:val="—"/>
      <w:lvlJc w:val="left"/>
      <w:pPr>
        <w:ind w:left="720" w:hanging="360"/>
      </w:pPr>
      <w:rPr>
        <w:rFonts w:ascii="Cera Pro" w:hAnsi="Cera Pro"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1479A5"/>
    <w:multiLevelType w:val="hybridMultilevel"/>
    <w:tmpl w:val="0B202174"/>
    <w:lvl w:ilvl="0" w:tplc="2410F7D4">
      <w:start w:val="1"/>
      <w:numFmt w:val="decimal"/>
      <w:lvlText w:val="%1-"/>
      <w:lvlJc w:val="left"/>
      <w:pPr>
        <w:ind w:left="720" w:hanging="360"/>
      </w:pPr>
      <w:rPr>
        <w:rFonts w:hint="default"/>
      </w:rPr>
    </w:lvl>
    <w:lvl w:ilvl="1" w:tplc="2320E094">
      <w:numFmt w:val="bullet"/>
      <w:lvlText w:val="-"/>
      <w:lvlJc w:val="left"/>
      <w:pPr>
        <w:ind w:left="1353" w:hanging="360"/>
      </w:pPr>
      <w:rPr>
        <w:rFonts w:ascii="Calibri" w:eastAsiaTheme="minorHAnsi" w:hAnsi="Calibri" w:cs="Calibri" w:hint="default"/>
      </w:r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A0C65E7"/>
    <w:multiLevelType w:val="hybridMultilevel"/>
    <w:tmpl w:val="4DE00350"/>
    <w:lvl w:ilvl="0" w:tplc="82E2B92A">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433601659">
    <w:abstractNumId w:val="36"/>
  </w:num>
  <w:num w:numId="2" w16cid:durableId="632639580">
    <w:abstractNumId w:val="25"/>
  </w:num>
  <w:num w:numId="3" w16cid:durableId="1054160542">
    <w:abstractNumId w:val="24"/>
  </w:num>
  <w:num w:numId="4" w16cid:durableId="464851704">
    <w:abstractNumId w:val="14"/>
  </w:num>
  <w:num w:numId="5" w16cid:durableId="1101727844">
    <w:abstractNumId w:val="5"/>
  </w:num>
  <w:num w:numId="6" w16cid:durableId="332953049">
    <w:abstractNumId w:val="30"/>
  </w:num>
  <w:num w:numId="7" w16cid:durableId="670185041">
    <w:abstractNumId w:val="6"/>
  </w:num>
  <w:num w:numId="8" w16cid:durableId="1933656963">
    <w:abstractNumId w:val="17"/>
  </w:num>
  <w:num w:numId="9" w16cid:durableId="121582546">
    <w:abstractNumId w:val="8"/>
  </w:num>
  <w:num w:numId="10" w16cid:durableId="2017223665">
    <w:abstractNumId w:val="31"/>
  </w:num>
  <w:num w:numId="11" w16cid:durableId="2103526314">
    <w:abstractNumId w:val="20"/>
  </w:num>
  <w:num w:numId="12" w16cid:durableId="147133344">
    <w:abstractNumId w:val="4"/>
  </w:num>
  <w:num w:numId="13" w16cid:durableId="854926991">
    <w:abstractNumId w:val="9"/>
  </w:num>
  <w:num w:numId="14" w16cid:durableId="1467770627">
    <w:abstractNumId w:val="19"/>
  </w:num>
  <w:num w:numId="15" w16cid:durableId="1939362375">
    <w:abstractNumId w:val="11"/>
  </w:num>
  <w:num w:numId="16" w16cid:durableId="1384907302">
    <w:abstractNumId w:val="38"/>
  </w:num>
  <w:num w:numId="17" w16cid:durableId="1928810839">
    <w:abstractNumId w:val="44"/>
  </w:num>
  <w:num w:numId="18" w16cid:durableId="1618246834">
    <w:abstractNumId w:val="18"/>
  </w:num>
  <w:num w:numId="19" w16cid:durableId="1749380941">
    <w:abstractNumId w:val="10"/>
  </w:num>
  <w:num w:numId="20" w16cid:durableId="224755052">
    <w:abstractNumId w:val="37"/>
  </w:num>
  <w:num w:numId="21" w16cid:durableId="1263807719">
    <w:abstractNumId w:val="1"/>
  </w:num>
  <w:num w:numId="22" w16cid:durableId="388919314">
    <w:abstractNumId w:val="42"/>
  </w:num>
  <w:num w:numId="23" w16cid:durableId="1651515211">
    <w:abstractNumId w:val="23"/>
  </w:num>
  <w:num w:numId="24" w16cid:durableId="1916738825">
    <w:abstractNumId w:val="39"/>
  </w:num>
  <w:num w:numId="25" w16cid:durableId="436683681">
    <w:abstractNumId w:val="27"/>
  </w:num>
  <w:num w:numId="26" w16cid:durableId="2072731004">
    <w:abstractNumId w:val="13"/>
  </w:num>
  <w:num w:numId="27" w16cid:durableId="791554110">
    <w:abstractNumId w:val="43"/>
  </w:num>
  <w:num w:numId="28" w16cid:durableId="1862891743">
    <w:abstractNumId w:val="29"/>
  </w:num>
  <w:num w:numId="29" w16cid:durableId="271859321">
    <w:abstractNumId w:val="34"/>
  </w:num>
  <w:num w:numId="30" w16cid:durableId="624849451">
    <w:abstractNumId w:val="41"/>
  </w:num>
  <w:num w:numId="31" w16cid:durableId="1578899769">
    <w:abstractNumId w:val="3"/>
  </w:num>
  <w:num w:numId="32" w16cid:durableId="93014696">
    <w:abstractNumId w:val="33"/>
  </w:num>
  <w:num w:numId="33" w16cid:durableId="1828668127">
    <w:abstractNumId w:val="32"/>
  </w:num>
  <w:num w:numId="34" w16cid:durableId="1828402328">
    <w:abstractNumId w:val="16"/>
  </w:num>
  <w:num w:numId="35" w16cid:durableId="554896713">
    <w:abstractNumId w:val="26"/>
  </w:num>
  <w:num w:numId="36" w16cid:durableId="842669643">
    <w:abstractNumId w:val="0"/>
  </w:num>
  <w:num w:numId="37" w16cid:durableId="1728265255">
    <w:abstractNumId w:val="22"/>
  </w:num>
  <w:num w:numId="38" w16cid:durableId="1478372650">
    <w:abstractNumId w:val="2"/>
  </w:num>
  <w:num w:numId="39" w16cid:durableId="176509624">
    <w:abstractNumId w:val="40"/>
  </w:num>
  <w:num w:numId="40" w16cid:durableId="1668826758">
    <w:abstractNumId w:val="12"/>
  </w:num>
  <w:num w:numId="41" w16cid:durableId="545533868">
    <w:abstractNumId w:val="28"/>
  </w:num>
  <w:num w:numId="42" w16cid:durableId="1139807862">
    <w:abstractNumId w:val="35"/>
  </w:num>
  <w:num w:numId="43" w16cid:durableId="1744569219">
    <w:abstractNumId w:val="45"/>
  </w:num>
  <w:num w:numId="44" w16cid:durableId="404646062">
    <w:abstractNumId w:val="7"/>
  </w:num>
  <w:num w:numId="45" w16cid:durableId="1653177328">
    <w:abstractNumId w:val="15"/>
  </w:num>
  <w:num w:numId="46" w16cid:durableId="15019652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E15"/>
    <w:rsid w:val="000568C0"/>
    <w:rsid w:val="00057C7A"/>
    <w:rsid w:val="00074F38"/>
    <w:rsid w:val="00091859"/>
    <w:rsid w:val="000C2529"/>
    <w:rsid w:val="00104B9B"/>
    <w:rsid w:val="0011359C"/>
    <w:rsid w:val="00117C27"/>
    <w:rsid w:val="001538C8"/>
    <w:rsid w:val="00167B61"/>
    <w:rsid w:val="00195DB6"/>
    <w:rsid w:val="00201930"/>
    <w:rsid w:val="00224E01"/>
    <w:rsid w:val="002654F1"/>
    <w:rsid w:val="002808D7"/>
    <w:rsid w:val="002A50C1"/>
    <w:rsid w:val="003A50A3"/>
    <w:rsid w:val="003F1441"/>
    <w:rsid w:val="004108AE"/>
    <w:rsid w:val="00443C57"/>
    <w:rsid w:val="00447E3D"/>
    <w:rsid w:val="004B4E76"/>
    <w:rsid w:val="004D70D2"/>
    <w:rsid w:val="00507E15"/>
    <w:rsid w:val="005244D5"/>
    <w:rsid w:val="0056175F"/>
    <w:rsid w:val="006366DD"/>
    <w:rsid w:val="0064519F"/>
    <w:rsid w:val="00657335"/>
    <w:rsid w:val="006604A4"/>
    <w:rsid w:val="006D05BC"/>
    <w:rsid w:val="006E4CF5"/>
    <w:rsid w:val="00726786"/>
    <w:rsid w:val="007710EC"/>
    <w:rsid w:val="007761CC"/>
    <w:rsid w:val="00783FDD"/>
    <w:rsid w:val="00787945"/>
    <w:rsid w:val="007A1D10"/>
    <w:rsid w:val="007B68B0"/>
    <w:rsid w:val="007C0F99"/>
    <w:rsid w:val="007C1885"/>
    <w:rsid w:val="007E0A24"/>
    <w:rsid w:val="007F752A"/>
    <w:rsid w:val="00836291"/>
    <w:rsid w:val="008A459E"/>
    <w:rsid w:val="008A7163"/>
    <w:rsid w:val="008D58DA"/>
    <w:rsid w:val="009572F9"/>
    <w:rsid w:val="00964AD6"/>
    <w:rsid w:val="0098575B"/>
    <w:rsid w:val="009B1512"/>
    <w:rsid w:val="00A452A7"/>
    <w:rsid w:val="00A508BF"/>
    <w:rsid w:val="00A53675"/>
    <w:rsid w:val="00A74AA9"/>
    <w:rsid w:val="00A82DDA"/>
    <w:rsid w:val="00A874E4"/>
    <w:rsid w:val="00AE76FF"/>
    <w:rsid w:val="00AF1BA0"/>
    <w:rsid w:val="00B35935"/>
    <w:rsid w:val="00B52ADA"/>
    <w:rsid w:val="00B5663E"/>
    <w:rsid w:val="00B756B5"/>
    <w:rsid w:val="00C31BEA"/>
    <w:rsid w:val="00D02463"/>
    <w:rsid w:val="00D0249F"/>
    <w:rsid w:val="00D71F44"/>
    <w:rsid w:val="00E0085D"/>
    <w:rsid w:val="00E21DAA"/>
    <w:rsid w:val="00E42958"/>
    <w:rsid w:val="00E47BB6"/>
    <w:rsid w:val="00E9546C"/>
    <w:rsid w:val="00EE4294"/>
    <w:rsid w:val="00FE46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4E3B4"/>
  <w15:chartTrackingRefBased/>
  <w15:docId w15:val="{D4CCFD1E-A697-4414-BD59-A44AC991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8BF"/>
    <w:pPr>
      <w:tabs>
        <w:tab w:val="left" w:pos="5280"/>
      </w:tabs>
      <w:jc w:val="both"/>
    </w:pPr>
    <w:rPr>
      <w:rFonts w:ascii="Cera Pro" w:hAnsi="Cera Pro"/>
    </w:rPr>
  </w:style>
  <w:style w:type="paragraph" w:styleId="Ttulo1">
    <w:name w:val="heading 1"/>
    <w:basedOn w:val="Ttulo"/>
    <w:next w:val="Normal"/>
    <w:link w:val="Ttulo1Car"/>
    <w:uiPriority w:val="9"/>
    <w:qFormat/>
    <w:rsid w:val="007761CC"/>
    <w:pPr>
      <w:jc w:val="left"/>
      <w:outlineLvl w:val="0"/>
    </w:pPr>
    <w:rPr>
      <w:sz w:val="40"/>
      <w:szCs w:val="40"/>
    </w:rPr>
  </w:style>
  <w:style w:type="paragraph" w:styleId="Ttulo2">
    <w:name w:val="heading 2"/>
    <w:basedOn w:val="Ttulo"/>
    <w:next w:val="Normal"/>
    <w:link w:val="Ttulo2Car"/>
    <w:uiPriority w:val="9"/>
    <w:unhideWhenUsed/>
    <w:qFormat/>
    <w:rsid w:val="007761CC"/>
    <w:pPr>
      <w:jc w:val="left"/>
      <w:outlineLvl w:val="1"/>
    </w:pPr>
    <w:rPr>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E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7E15"/>
  </w:style>
  <w:style w:type="paragraph" w:styleId="Piedepgina">
    <w:name w:val="footer"/>
    <w:basedOn w:val="Normal"/>
    <w:link w:val="PiedepginaCar"/>
    <w:uiPriority w:val="99"/>
    <w:unhideWhenUsed/>
    <w:rsid w:val="00507E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7E15"/>
  </w:style>
  <w:style w:type="paragraph" w:styleId="Prrafodelista">
    <w:name w:val="List Paragraph"/>
    <w:basedOn w:val="Normal"/>
    <w:uiPriority w:val="34"/>
    <w:qFormat/>
    <w:rsid w:val="00783FDD"/>
    <w:pPr>
      <w:ind w:left="720"/>
      <w:contextualSpacing/>
    </w:pPr>
  </w:style>
  <w:style w:type="paragraph" w:styleId="Ttulo">
    <w:name w:val="Title"/>
    <w:basedOn w:val="Normal"/>
    <w:next w:val="Normal"/>
    <w:link w:val="TtuloCar"/>
    <w:uiPriority w:val="10"/>
    <w:qFormat/>
    <w:rsid w:val="00783FDD"/>
    <w:pPr>
      <w:jc w:val="center"/>
    </w:pPr>
    <w:rPr>
      <w:b/>
      <w:bCs/>
      <w:color w:val="452470"/>
      <w:sz w:val="50"/>
      <w:szCs w:val="50"/>
    </w:rPr>
  </w:style>
  <w:style w:type="character" w:customStyle="1" w:styleId="TtuloCar">
    <w:name w:val="Título Car"/>
    <w:basedOn w:val="Fuentedeprrafopredeter"/>
    <w:link w:val="Ttulo"/>
    <w:uiPriority w:val="10"/>
    <w:rsid w:val="00783FDD"/>
    <w:rPr>
      <w:rFonts w:ascii="Cera Pro" w:hAnsi="Cera Pro"/>
      <w:b/>
      <w:bCs/>
      <w:color w:val="452470"/>
      <w:sz w:val="50"/>
      <w:szCs w:val="50"/>
    </w:rPr>
  </w:style>
  <w:style w:type="character" w:customStyle="1" w:styleId="Ttulo2Car">
    <w:name w:val="Título 2 Car"/>
    <w:basedOn w:val="Fuentedeprrafopredeter"/>
    <w:link w:val="Ttulo2"/>
    <w:uiPriority w:val="9"/>
    <w:rsid w:val="007761CC"/>
    <w:rPr>
      <w:rFonts w:ascii="Cera Pro" w:hAnsi="Cera Pro"/>
      <w:b/>
      <w:bCs/>
      <w:color w:val="452470"/>
      <w:sz w:val="32"/>
      <w:szCs w:val="32"/>
    </w:rPr>
  </w:style>
  <w:style w:type="character" w:customStyle="1" w:styleId="Ttulo1Car">
    <w:name w:val="Título 1 Car"/>
    <w:basedOn w:val="Fuentedeprrafopredeter"/>
    <w:link w:val="Ttulo1"/>
    <w:uiPriority w:val="9"/>
    <w:rsid w:val="007761CC"/>
    <w:rPr>
      <w:rFonts w:ascii="Cera Pro" w:hAnsi="Cera Pro"/>
      <w:b/>
      <w:bCs/>
      <w:color w:val="452470"/>
      <w:sz w:val="40"/>
      <w:szCs w:val="40"/>
    </w:rPr>
  </w:style>
  <w:style w:type="character" w:styleId="Hipervnculo">
    <w:name w:val="Hyperlink"/>
    <w:basedOn w:val="Fuentedeprrafopredeter"/>
    <w:uiPriority w:val="99"/>
    <w:unhideWhenUsed/>
    <w:rsid w:val="00787945"/>
    <w:rPr>
      <w:color w:val="0563C1" w:themeColor="hyperlink"/>
      <w:u w:val="single"/>
    </w:rPr>
  </w:style>
  <w:style w:type="character" w:customStyle="1" w:styleId="Mencinsinresolver1">
    <w:name w:val="Mención sin resolver1"/>
    <w:basedOn w:val="Fuentedeprrafopredeter"/>
    <w:uiPriority w:val="99"/>
    <w:semiHidden/>
    <w:unhideWhenUsed/>
    <w:rsid w:val="00C31BEA"/>
    <w:rPr>
      <w:color w:val="605E5C"/>
      <w:shd w:val="clear" w:color="auto" w:fill="E1DFDD"/>
    </w:rPr>
  </w:style>
  <w:style w:type="character" w:styleId="Hipervnculovisitado">
    <w:name w:val="FollowedHyperlink"/>
    <w:basedOn w:val="Fuentedeprrafopredeter"/>
    <w:uiPriority w:val="99"/>
    <w:semiHidden/>
    <w:unhideWhenUsed/>
    <w:rsid w:val="002A50C1"/>
    <w:rPr>
      <w:color w:val="954F72" w:themeColor="followedHyperlink"/>
      <w:u w:val="single"/>
    </w:rPr>
  </w:style>
  <w:style w:type="paragraph" w:styleId="Textoindependiente">
    <w:name w:val="Body Text"/>
    <w:basedOn w:val="Normal"/>
    <w:link w:val="TextoindependienteCar"/>
    <w:rsid w:val="0011359C"/>
    <w:pPr>
      <w:tabs>
        <w:tab w:val="clear" w:pos="5280"/>
      </w:tabs>
      <w:spacing w:after="0" w:line="240" w:lineRule="auto"/>
    </w:pPr>
    <w:rPr>
      <w:rFonts w:ascii="Arial" w:eastAsia="Times New Roman" w:hAnsi="Arial" w:cs="Times New Roman"/>
      <w:color w:val="0000FF"/>
      <w:szCs w:val="20"/>
      <w:lang w:eastAsia="es-ES"/>
    </w:rPr>
  </w:style>
  <w:style w:type="character" w:customStyle="1" w:styleId="TextoindependienteCar">
    <w:name w:val="Texto independiente Car"/>
    <w:basedOn w:val="Fuentedeprrafopredeter"/>
    <w:link w:val="Textoindependiente"/>
    <w:rsid w:val="0011359C"/>
    <w:rPr>
      <w:rFonts w:ascii="Arial" w:eastAsia="Times New Roman" w:hAnsi="Arial" w:cs="Times New Roman"/>
      <w:color w:val="0000FF"/>
      <w:szCs w:val="20"/>
      <w:lang w:eastAsia="es-ES"/>
    </w:rPr>
  </w:style>
  <w:style w:type="table" w:styleId="Tablaconcuadrcula">
    <w:name w:val="Table Grid"/>
    <w:basedOn w:val="Tablanormal"/>
    <w:uiPriority w:val="59"/>
    <w:rsid w:val="00195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20374">
      <w:bodyDiv w:val="1"/>
      <w:marLeft w:val="0"/>
      <w:marRight w:val="0"/>
      <w:marTop w:val="0"/>
      <w:marBottom w:val="0"/>
      <w:divBdr>
        <w:top w:val="none" w:sz="0" w:space="0" w:color="auto"/>
        <w:left w:val="none" w:sz="0" w:space="0" w:color="auto"/>
        <w:bottom w:val="none" w:sz="0" w:space="0" w:color="auto"/>
        <w:right w:val="none" w:sz="0" w:space="0" w:color="auto"/>
      </w:divBdr>
      <w:divsChild>
        <w:div w:id="515996297">
          <w:marLeft w:val="0"/>
          <w:marRight w:val="0"/>
          <w:marTop w:val="0"/>
          <w:marBottom w:val="0"/>
          <w:divBdr>
            <w:top w:val="none" w:sz="0" w:space="0" w:color="auto"/>
            <w:left w:val="none" w:sz="0" w:space="0" w:color="auto"/>
            <w:bottom w:val="none" w:sz="0" w:space="0" w:color="auto"/>
            <w:right w:val="none" w:sz="0" w:space="0" w:color="auto"/>
          </w:divBdr>
        </w:div>
        <w:div w:id="1952082148">
          <w:marLeft w:val="0"/>
          <w:marRight w:val="0"/>
          <w:marTop w:val="0"/>
          <w:marBottom w:val="0"/>
          <w:divBdr>
            <w:top w:val="none" w:sz="0" w:space="0" w:color="auto"/>
            <w:left w:val="none" w:sz="0" w:space="0" w:color="auto"/>
            <w:bottom w:val="none" w:sz="0" w:space="0" w:color="auto"/>
            <w:right w:val="none" w:sz="0" w:space="0" w:color="auto"/>
          </w:divBdr>
        </w:div>
        <w:div w:id="523401528">
          <w:marLeft w:val="0"/>
          <w:marRight w:val="0"/>
          <w:marTop w:val="0"/>
          <w:marBottom w:val="0"/>
          <w:divBdr>
            <w:top w:val="none" w:sz="0" w:space="0" w:color="auto"/>
            <w:left w:val="none" w:sz="0" w:space="0" w:color="auto"/>
            <w:bottom w:val="none" w:sz="0" w:space="0" w:color="auto"/>
            <w:right w:val="none" w:sz="0" w:space="0" w:color="auto"/>
          </w:divBdr>
        </w:div>
      </w:divsChild>
    </w:div>
    <w:div w:id="306402022">
      <w:bodyDiv w:val="1"/>
      <w:marLeft w:val="0"/>
      <w:marRight w:val="0"/>
      <w:marTop w:val="0"/>
      <w:marBottom w:val="0"/>
      <w:divBdr>
        <w:top w:val="none" w:sz="0" w:space="0" w:color="auto"/>
        <w:left w:val="none" w:sz="0" w:space="0" w:color="auto"/>
        <w:bottom w:val="none" w:sz="0" w:space="0" w:color="auto"/>
        <w:right w:val="none" w:sz="0" w:space="0" w:color="auto"/>
      </w:divBdr>
      <w:divsChild>
        <w:div w:id="324823795">
          <w:marLeft w:val="0"/>
          <w:marRight w:val="0"/>
          <w:marTop w:val="0"/>
          <w:marBottom w:val="0"/>
          <w:divBdr>
            <w:top w:val="none" w:sz="0" w:space="0" w:color="auto"/>
            <w:left w:val="none" w:sz="0" w:space="0" w:color="auto"/>
            <w:bottom w:val="none" w:sz="0" w:space="0" w:color="auto"/>
            <w:right w:val="none" w:sz="0" w:space="0" w:color="auto"/>
          </w:divBdr>
          <w:divsChild>
            <w:div w:id="1972519267">
              <w:marLeft w:val="0"/>
              <w:marRight w:val="0"/>
              <w:marTop w:val="0"/>
              <w:marBottom w:val="0"/>
              <w:divBdr>
                <w:top w:val="none" w:sz="0" w:space="0" w:color="auto"/>
                <w:left w:val="none" w:sz="0" w:space="0" w:color="auto"/>
                <w:bottom w:val="none" w:sz="0" w:space="0" w:color="auto"/>
                <w:right w:val="none" w:sz="0" w:space="0" w:color="auto"/>
              </w:divBdr>
              <w:divsChild>
                <w:div w:id="1124230911">
                  <w:marLeft w:val="0"/>
                  <w:marRight w:val="0"/>
                  <w:marTop w:val="0"/>
                  <w:marBottom w:val="0"/>
                  <w:divBdr>
                    <w:top w:val="single" w:sz="2" w:space="0" w:color="A9A9A9"/>
                    <w:left w:val="single" w:sz="2" w:space="0" w:color="A9A9A9"/>
                    <w:bottom w:val="single" w:sz="2" w:space="0" w:color="A9A9A9"/>
                    <w:right w:val="single" w:sz="2" w:space="0" w:color="A9A9A9"/>
                  </w:divBdr>
                </w:div>
              </w:divsChild>
            </w:div>
          </w:divsChild>
        </w:div>
      </w:divsChild>
    </w:div>
    <w:div w:id="936523705">
      <w:bodyDiv w:val="1"/>
      <w:marLeft w:val="0"/>
      <w:marRight w:val="0"/>
      <w:marTop w:val="0"/>
      <w:marBottom w:val="0"/>
      <w:divBdr>
        <w:top w:val="none" w:sz="0" w:space="0" w:color="auto"/>
        <w:left w:val="none" w:sz="0" w:space="0" w:color="auto"/>
        <w:bottom w:val="none" w:sz="0" w:space="0" w:color="auto"/>
        <w:right w:val="none" w:sz="0" w:space="0" w:color="auto"/>
      </w:divBdr>
    </w:div>
    <w:div w:id="957495745">
      <w:bodyDiv w:val="1"/>
      <w:marLeft w:val="0"/>
      <w:marRight w:val="0"/>
      <w:marTop w:val="0"/>
      <w:marBottom w:val="0"/>
      <w:divBdr>
        <w:top w:val="none" w:sz="0" w:space="0" w:color="auto"/>
        <w:left w:val="none" w:sz="0" w:space="0" w:color="auto"/>
        <w:bottom w:val="none" w:sz="0" w:space="0" w:color="auto"/>
        <w:right w:val="none" w:sz="0" w:space="0" w:color="auto"/>
      </w:divBdr>
    </w:div>
    <w:div w:id="1008487604">
      <w:bodyDiv w:val="1"/>
      <w:marLeft w:val="0"/>
      <w:marRight w:val="0"/>
      <w:marTop w:val="0"/>
      <w:marBottom w:val="0"/>
      <w:divBdr>
        <w:top w:val="none" w:sz="0" w:space="0" w:color="auto"/>
        <w:left w:val="none" w:sz="0" w:space="0" w:color="auto"/>
        <w:bottom w:val="none" w:sz="0" w:space="0" w:color="auto"/>
        <w:right w:val="none" w:sz="0" w:space="0" w:color="auto"/>
      </w:divBdr>
    </w:div>
    <w:div w:id="1181894440">
      <w:bodyDiv w:val="1"/>
      <w:marLeft w:val="0"/>
      <w:marRight w:val="0"/>
      <w:marTop w:val="0"/>
      <w:marBottom w:val="0"/>
      <w:divBdr>
        <w:top w:val="none" w:sz="0" w:space="0" w:color="auto"/>
        <w:left w:val="none" w:sz="0" w:space="0" w:color="auto"/>
        <w:bottom w:val="none" w:sz="0" w:space="0" w:color="auto"/>
        <w:right w:val="none" w:sz="0" w:space="0" w:color="auto"/>
      </w:divBdr>
    </w:div>
    <w:div w:id="1385182975">
      <w:bodyDiv w:val="1"/>
      <w:marLeft w:val="0"/>
      <w:marRight w:val="0"/>
      <w:marTop w:val="0"/>
      <w:marBottom w:val="0"/>
      <w:divBdr>
        <w:top w:val="none" w:sz="0" w:space="0" w:color="auto"/>
        <w:left w:val="none" w:sz="0" w:space="0" w:color="auto"/>
        <w:bottom w:val="none" w:sz="0" w:space="0" w:color="auto"/>
        <w:right w:val="none" w:sz="0" w:space="0" w:color="auto"/>
      </w:divBdr>
      <w:divsChild>
        <w:div w:id="876745545">
          <w:marLeft w:val="0"/>
          <w:marRight w:val="0"/>
          <w:marTop w:val="0"/>
          <w:marBottom w:val="0"/>
          <w:divBdr>
            <w:top w:val="none" w:sz="0" w:space="0" w:color="auto"/>
            <w:left w:val="none" w:sz="0" w:space="0" w:color="auto"/>
            <w:bottom w:val="none" w:sz="0" w:space="0" w:color="auto"/>
            <w:right w:val="none" w:sz="0" w:space="0" w:color="auto"/>
          </w:divBdr>
          <w:divsChild>
            <w:div w:id="1549611590">
              <w:marLeft w:val="0"/>
              <w:marRight w:val="0"/>
              <w:marTop w:val="0"/>
              <w:marBottom w:val="0"/>
              <w:divBdr>
                <w:top w:val="none" w:sz="0" w:space="0" w:color="auto"/>
                <w:left w:val="none" w:sz="0" w:space="0" w:color="auto"/>
                <w:bottom w:val="none" w:sz="0" w:space="0" w:color="auto"/>
                <w:right w:val="none" w:sz="0" w:space="0" w:color="auto"/>
              </w:divBdr>
              <w:divsChild>
                <w:div w:id="1466006385">
                  <w:marLeft w:val="0"/>
                  <w:marRight w:val="0"/>
                  <w:marTop w:val="0"/>
                  <w:marBottom w:val="0"/>
                  <w:divBdr>
                    <w:top w:val="single" w:sz="2" w:space="0" w:color="A9A9A9"/>
                    <w:left w:val="single" w:sz="2" w:space="0" w:color="A9A9A9"/>
                    <w:bottom w:val="single" w:sz="2" w:space="0" w:color="A9A9A9"/>
                    <w:right w:val="single" w:sz="2" w:space="0" w:color="A9A9A9"/>
                  </w:divBdr>
                </w:div>
              </w:divsChild>
            </w:div>
          </w:divsChild>
        </w:div>
      </w:divsChild>
    </w:div>
    <w:div w:id="1464928860">
      <w:bodyDiv w:val="1"/>
      <w:marLeft w:val="0"/>
      <w:marRight w:val="0"/>
      <w:marTop w:val="0"/>
      <w:marBottom w:val="0"/>
      <w:divBdr>
        <w:top w:val="none" w:sz="0" w:space="0" w:color="auto"/>
        <w:left w:val="none" w:sz="0" w:space="0" w:color="auto"/>
        <w:bottom w:val="none" w:sz="0" w:space="0" w:color="auto"/>
        <w:right w:val="none" w:sz="0" w:space="0" w:color="auto"/>
      </w:divBdr>
    </w:div>
    <w:div w:id="1571884942">
      <w:bodyDiv w:val="1"/>
      <w:marLeft w:val="0"/>
      <w:marRight w:val="0"/>
      <w:marTop w:val="0"/>
      <w:marBottom w:val="0"/>
      <w:divBdr>
        <w:top w:val="none" w:sz="0" w:space="0" w:color="auto"/>
        <w:left w:val="none" w:sz="0" w:space="0" w:color="auto"/>
        <w:bottom w:val="none" w:sz="0" w:space="0" w:color="auto"/>
        <w:right w:val="none" w:sz="0" w:space="0" w:color="auto"/>
      </w:divBdr>
    </w:div>
    <w:div w:id="1892304370">
      <w:bodyDiv w:val="1"/>
      <w:marLeft w:val="0"/>
      <w:marRight w:val="0"/>
      <w:marTop w:val="0"/>
      <w:marBottom w:val="0"/>
      <w:divBdr>
        <w:top w:val="none" w:sz="0" w:space="0" w:color="auto"/>
        <w:left w:val="none" w:sz="0" w:space="0" w:color="auto"/>
        <w:bottom w:val="none" w:sz="0" w:space="0" w:color="auto"/>
        <w:right w:val="none" w:sz="0" w:space="0" w:color="auto"/>
      </w:divBdr>
      <w:divsChild>
        <w:div w:id="1188717351">
          <w:marLeft w:val="0"/>
          <w:marRight w:val="0"/>
          <w:marTop w:val="0"/>
          <w:marBottom w:val="0"/>
          <w:divBdr>
            <w:top w:val="none" w:sz="0" w:space="0" w:color="auto"/>
            <w:left w:val="none" w:sz="0" w:space="0" w:color="auto"/>
            <w:bottom w:val="none" w:sz="0" w:space="0" w:color="auto"/>
            <w:right w:val="none" w:sz="0" w:space="0" w:color="auto"/>
          </w:divBdr>
        </w:div>
        <w:div w:id="1668484536">
          <w:marLeft w:val="0"/>
          <w:marRight w:val="0"/>
          <w:marTop w:val="0"/>
          <w:marBottom w:val="0"/>
          <w:divBdr>
            <w:top w:val="none" w:sz="0" w:space="0" w:color="auto"/>
            <w:left w:val="none" w:sz="0" w:space="0" w:color="auto"/>
            <w:bottom w:val="none" w:sz="0" w:space="0" w:color="auto"/>
            <w:right w:val="none" w:sz="0" w:space="0" w:color="auto"/>
          </w:divBdr>
        </w:div>
        <w:div w:id="1734739748">
          <w:marLeft w:val="0"/>
          <w:marRight w:val="0"/>
          <w:marTop w:val="0"/>
          <w:marBottom w:val="0"/>
          <w:divBdr>
            <w:top w:val="none" w:sz="0" w:space="0" w:color="auto"/>
            <w:left w:val="none" w:sz="0" w:space="0" w:color="auto"/>
            <w:bottom w:val="none" w:sz="0" w:space="0" w:color="auto"/>
            <w:right w:val="none" w:sz="0" w:space="0" w:color="auto"/>
          </w:divBdr>
        </w:div>
      </w:divsChild>
    </w:div>
    <w:div w:id="19770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1E3C-BFAB-4177-A03C-8C23BFA9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2050</Words>
  <Characters>11278</Characters>
  <Application>Microsoft Office Word</Application>
  <DocSecurity>0</DocSecurity>
  <Lines>93</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Riba Cebrian, Jordi</cp:lastModifiedBy>
  <cp:revision>15</cp:revision>
  <cp:lastPrinted>2020-12-15T12:39:00Z</cp:lastPrinted>
  <dcterms:created xsi:type="dcterms:W3CDTF">2021-07-20T13:08:00Z</dcterms:created>
  <dcterms:modified xsi:type="dcterms:W3CDTF">2022-07-25T19:51:00Z</dcterms:modified>
</cp:coreProperties>
</file>